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№60201/20.12.2021 по ч.гр.д. №4463/2021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60201</w:t>
        <w:tab/>
        <w:br/>
        <w:tab/>
        <w:t xml:space="preserve"/>
        <w:tab/>
        <w:br/>
        <w:tab/>
        <w:t xml:space="preserve">София, 20.12. 2021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шестнадесети декември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Маргарита Соколова ЧЛЕНОВЕ: Светлана Калинова</w:t>
        <w:tab/>
        <w:br/>
        <w:tab/>
        <w:t xml:space="preserve"/>
        <w:tab/>
        <w:br/>
        <w:tab/>
        <w:t xml:space="preserve"> Гълъбина Генчевапри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частно гражданско дело № 4463 от 2021 година,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образувано по подадена от К. И. П., действаща чрез своята майка и законен представител К. А. С., частна касационна жалба против определение № 136/04.08.2021 г. на Софийски окръжен съд, ГО, II-ри въззивен състав с което е потвърдено определение № 11/05.05.2021 г. на Районен съд – Своге, с което е оставено без уважение заявлението на малолетната К. И. П. за отказ от наследството на покойния баща И. П. И., починал на 19.01.2019 г.</w:t>
        <w:tab/>
        <w:br/>
        <w:tab/>
        <w:t xml:space="preserve"/>
        <w:tab/>
        <w:br/>
        <w:tab/>
        <w:t xml:space="preserve"> По въпроса дали е допустимо ненавършило пълнолетие дете да направи отказ от наследство и представлява ли той отказ от права по смисъла на чл. 130, ал. 4 СК, който е пряко относим към основателността на подадената от К. И. П. частна касационна жалба, практиката на ВКС е противоречива, като с разпореждане на председателя на ВКС от 21.07.2021 г. е образувано тълкувателно дело №1/2021 г. по описа на ОСГК на ВКС. Поради това настоящият състав на I ГО приема, че производството по настоящето дело следва да бъде спряно на основание чл.229, ал.1, т.4 ГПК до приключване на производството по тълк. д.№1/2021г. на ОСГК на ВКС.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ч. гр. д.№4463/2021г. на І ГО на ВКС до приключване на производството по тълк. д.№1/2021г. на ОСГК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