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№622/08.08.2023 по търг. д. №135/2023 на ВКС, ТК, I т.о., докладвано от съдия Евгений Стайков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622</w:t>
        <w:tab/>
        <w:br/>
        <w:tab/>
        <w:t xml:space="preserve"/>
        <w:tab/>
        <w:br/>
        <w:tab/>
        <w:t xml:space="preserve"> гр. София, 02.08.2023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4-ТИ СЪСТАВ, в закрито заседание на двадесет и седми юли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Председател:Евгений Стайков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разгледа докладваното от Евгений Стайков Касационно търговско дело № 20238002900135 по описа за 2023 година</w:t>
        <w:tab/>
        <w:br/>
        <w:tab/>
        <w:t xml:space="preserve"/>
        <w:tab/>
        <w:br/>
        <w:tab/>
        <w:t xml:space="preserve"> Производството е по реда чл. 303 ГПК.</w:t>
        <w:tab/>
        <w:br/>
        <w:tab/>
        <w:t xml:space="preserve"/>
        <w:tab/>
        <w:br/>
        <w:tab/>
        <w:t xml:space="preserve">С определение от 11.07.2023 г. е допусната тройна графическа експертиза със задачите, поставени в молбата на молителките А. и П. като е поискано от НИКК към МВР да бъдат посочени две вещи лица, които да участват в състава на тройната експертиза, наред с вещото лице С. Х.. Аналогично писмо до НИКК на МВР е изпратено и по т. д. №302/2023 г. на ВКС, І т. о., на което е отговорено с писмо вх. №9037/24.07.2023 г. и са предложени за вещи лица специалистите от сектор „Документни изследвания“ - К. В. И. и В. В. Ц..</w:t>
        <w:tab/>
        <w:br/>
        <w:tab/>
        <w:t xml:space="preserve"/>
        <w:tab/>
        <w:br/>
        <w:tab/>
        <w:t xml:space="preserve">С оглед на изложеното Върховният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Включва в състава на тройната графическа експертиза предложените от НИКК-МВР специалисти от сектор „Документни изследвания“ - К. В. И. и В. В. Ц.. Същите да се уведомят за датата на разглеждане на делото в открито съдебно заседание -25.09.2023 г. в 10.30 ч. чрез Националния институт. Определеният депозит за вещите лица е внесен.</w:t>
        <w:tab/>
        <w:br/>
        <w:tab/>
        <w:t xml:space="preserve"/>
        <w:tab/>
        <w:br/>
        <w:tab/>
        <w:t xml:space="preserve">Да се приложи към делото копие от писмото на НИКК на МВР с вх. №9037/24.07.2023 г., изпратено по т. д. №302/2023 г. на ВКС, І т. о. </w:t>
        <w:tab/>
        <w:br/>
        <w:tab/>
        <w:t xml:space="preserve"/>
        <w:tab/>
        <w:br/>
        <w:tab/>
        <w:t xml:space="preserve">Препис от настоящото определение, както и от определението за допускане на тройната СГЕ да се изпрати на НИК-МВР.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