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№11449/22.11.2023 по адм. д. №4021/2023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11449 София, 22.11.2023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председателя Милена Златкова по административно дело № 4021/2023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директора на Териториална дирекция (ТД) Митница Бургас при Агенция „Митници“, подадена чрез пълномощника му юрк. Савова, против Решение №234/07.03.2023 г. на Административен съд – София – област (АССО), постановено по адм. д. №973/2022 г., с което по жалба на С. Цеков от гр. Годеч е отменено негово Решение №32-185465/07.06.2022 г. към MRN 21BG001009007037R9/14.04.2021 г. и в полза на жалбоподателя са присъдени разноски в размер на 520 лв.</w:t>
        <w:tab/>
        <w:br/>
        <w:tab/>
        <w:t xml:space="preserve">С доводи за наличието на касационнo основаниe по чл. 209, т. 3, предл. първо АПК – противоречие с материалния закон - касаторът претендира отмяна на оспореното първоинстанционно решение и постановяване на друго по съществото на спора, с което да се отхвърли жалбата на С. Цеков. С представеното по делото на 31.10.2023 г. становище иска да му се присъди юрисконсултско възнаграждение.</w:t>
        <w:tab/>
        <w:br/>
        <w:tab/>
        <w:t xml:space="preserve">Ответникът по касационната жалба – С. Цеков с адрес: гр. Годеч, област София, [улица]оспорва същата като неоснователна чрез пълномощника си адв. Петкова по съображения, изложени в писмен отговор. Иска да бъде оставено в сила първоинстанционното решение и да му се присъдят разноски, представляващи договореното и заплатено адвокатско възнаграждение.</w:t>
        <w:tab/>
        <w:br/>
        <w:tab/>
        <w:t xml:space="preserve">Представителят на Върховната административна прокуратура дава подробно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за да се произнесе по жалбата, съобрази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w:t>
        <w:tab/>
        <w:br/>
        <w:tab/>
        <w:t xml:space="preserve">Предмет на съдебен контрол в производството пред АССО е законосъобразността на Решение №32-185465/07.06.2022 г. на директора на ТД Митница Бургас, с което е определена нова митническа стойност на основание чл. 70 и чл. 71, 1, б. д, i) от Регламент №952/2013 (МКС) в размер на 13 728.04 лв. (левова равностойност на 8 100 щ. д.) за стока, поставена под режим допускане за свободно обращение с Митническа декларация (МД) с MRN 21BG001009007037R9/14.04.2021 г. и са установени допълнителни задължения на С. Цеков за мито – 1 207.40 лв. и ДДС – 2 656.29 лв.</w:t>
        <w:tab/>
        <w:br/>
        <w:tab/>
        <w:t xml:space="preserve">Според фактическите установявания на първостепенния съд:</w:t>
        <w:tab/>
        <w:br/>
        <w:tab/>
        <w:t xml:space="preserve">На 14.04.2021 г. С. Цеков чрез пряк представител „КИСИ“ ЕООД е подал в МБ Сливен МД за внос от Съединени американски щати (САЩ) на катастрофирал автомобил марка: „CAN - AM“, модел „OUTLANDER“, тип АТВ, първа регистрация: 02.01.2020 г., цвят: черен, работен обем: 3 000 куб. см., шаси: 3JВLКАU28LJ001783, условие на доставка DAP (доставено на уговореното място), местонахождение – Сливен, метод за определяне на митническата стойност – чл. 70 от Регламент (ЕС) №952/2013 г. (МКС), цена стоката – 800 щ. д., разходи за международен транспорт – 200 щ. д. Приложена е фактура №3214/10.01.2021 г., издадена от „Global Auto Exchange“. Изчисленият размер на вносно мито за стоката – 165.40 лв. и ДДС – 363.88 лв. са платени.</w:t>
        <w:tab/>
        <w:br/>
        <w:tab/>
        <w:t xml:space="preserve">На основание чл. 48 МКС митническите органи са извършили последващ контрол на декларацията, при която е установено, че на електронната страница www.autoauctions.io е открита информация за обявена продажна цена 8 100 USD на аукцион с дата 10.12.2020 г. със статус „Продадена“ /Sold/ за автомобил със същия VIN номер на шаси и „odometer 391 actual miles“ в страната на износа и продавач – застрахователно дружество. Въз основа на Талон №25 1621 0955/02.12.2020 г. на моторното превозно средство, издаден в страната на износа, е установено, че собственик е Progressive Casualty Insurance Company, който прехвърля собствеността на „Global Auto Exchange“ на 12.10.2020 г. и към тази дата автомобилът според данните в акта за собственост е изминал 391 мили.</w:t>
        <w:tab/>
        <w:br/>
        <w:tab/>
        <w:t xml:space="preserve">От страна на вносителя на автомобила не са представени към МД придружаващи фактурата документи като: договор за покупко-продажба, търговска кореспонденция и други документи, както и доказателства за плащането на цената. Такива не са представени и в отговор на връченото му искане №32-259479/12.08.2021 г.</w:t>
        <w:tab/>
        <w:br/>
        <w:tab/>
        <w:t xml:space="preserve">При така установените факти митническият орган обосновава основателните си съмнения, че декларираната договорна стойност не е действителната такава със следното:</w:t>
        <w:tab/>
        <w:br/>
        <w:tab/>
        <w:t xml:space="preserve">1. Към фактурата липсва договор, а тя не съдържа данни за условията на доставката по Интеркомс и условията за плащане на цената (начин и срок);</w:t>
        <w:tab/>
        <w:br/>
        <w:tab/>
        <w:t xml:space="preserve">2. Не е доказано плащането на цената;</w:t>
        <w:tab/>
        <w:br/>
        <w:tab/>
        <w:t xml:space="preserve">3. Данните от аукциона за продажната цена се отнасят за същия автомобил (марка, година на производство, номер на шаси, пробег) като тези, вписани в акта за собственост и касаят процесния автомобил.</w:t>
        <w:tab/>
        <w:br/>
        <w:tab/>
        <w:t xml:space="preserve">Административният орган приема, че действително е осъществена покупко-продажбата на описания автомобил на 10.01.2021 г. (датата на фактурата, издадена от „Global Auto Exchange“), но на цена от 8 100 USD, която е действително платената цена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 70 от Регламент (ЕС) №952/2013 г. Към нея на основание чл. 71, 1, б. д) i) от Регламент (ЕС) №952/2013 г. се прибавят и транспортните разходи до мястото на въвеждане на митническата територия на съюза - 200 щ. д. или 330.80 лв.</w:t>
        <w:tab/>
        <w:br/>
        <w:tab/>
        <w:t xml:space="preserve">С писмо рег. №32-9678/11.01.2022 г. С. Цеков е уведомен на основание чл. 22, 6 от Регламент №952/2013 за мотивите на предстоящото неблагоприятно за него решение. Не се оспорва съобщаването му на 28.02.2022 г.</w:t>
        <w:tab/>
        <w:br/>
        <w:tab/>
        <w:t xml:space="preserve">При горната фактическа установеност първостепенният съд е приел, че оспореното решение е валидно, издадено от компетентен орган, в административно производство, в което са допуснати съществени нарушения на административнопроизводствените правила, както и нарушение на материалния закон.</w:t>
        <w:tab/>
        <w:br/>
        <w:tab/>
        <w:t xml:space="preserve">Според него наличната на интернет адрес https://autoauctions.io/ информация за автомобил със същите характеристики и идентичен VIN (номер на шаси) в страната на износа с обявена продажна цена от 8 100 USD не са достатъчни за обосноваване на т. нар. „основателни съмнения“, тъй като въпросната информация не е част от митническите информационни системи и данните не са събрани по реда, регламентиран в закона, за да се ползват с доказателствена сила.</w:t>
        <w:tab/>
        <w:br/>
        <w:tab/>
        <w:t xml:space="preserve">Отделно от това съдът е посочил в своите мотиви, че предвид преценката на митническия орган за наличието на основателно съмнение дали декларираната договорна стойност представлява действително платената или подлежащата на плащане цена, той е следвало да приложи вторичните методи, регламентирани в чл. 74, 2 или разумен способ по 3. Като не е процедирал по този начин, той е допуснал нарушение както на процесуалните норми, така и на материалния закон.</w:t>
        <w:tab/>
        <w:br/>
        <w:tab/>
        <w:t xml:space="preserve">Настоящият касационен състав преценява обжалваното решение като валидно, допустимо и правилно.</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 за изпълнение (ЕС)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Тежестта за доказване на наличието на основателни съмнения е върху митническите органи и е предпоставка за неприемането на декларираната митническа стойност.</w:t>
        <w:tab/>
        <w:br/>
        <w:tab/>
        <w:t xml:space="preserve">Когато митническата стойност не може да бъде определена по правилата на чл. 70 от Регламент (ЕС)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Правилно е приел първостепенният съд, че обявената на интернет адрес https://autoauctions.io информация за продажната цена в размер на 8 100 USD на автомобил със същите характеристики и идентичен VIN (номер на шаси) в страната на износа от предходен собственик на продавача, от който деклараторът го е придобил, не може автоматично да замести цената, вписана във фактурата за продажба с продавач „Global Auto Exchange“ и купувач С. Цеков, и тази цена да послужи при определяне на митническата стойност при вноса на същия автомобил по реда на чл. 70, 1 и 2 от МКС като действително платената или подлежаща на плащане цена. Това е така, защото данните по делото сочат, че господин Цеков не е придобил процесния автомобил от собственика му Progressive Casualty Insurance Company, т. е. на проведения аукцион, а от друг собственик - „Global Auto Exchange“ след приключването на аукциона, както констатира и митническият орган в своето решение. Освен това, не може да се приеме за абсолютно достоверна информацията, публикувана на интернет адрес https://autoauctions.io, че продажбата на процесния автомобил е станала именно на цена от 8 100 USD при липсата на доказателства за това и при положение, че информацията не е проверена в съответствие с изискванията на чл. 84д ЗМ.</w:t>
        <w:tab/>
        <w:br/>
        <w:tab/>
        <w:t xml:space="preserve">Правилен също така е изводът на съда, че дори и да са основателни съмненията на митническия орган за това, че декларираната договорна стойност представлява действително общата платена или подлежаща на плащане цена с оглед липсата на други документи към фактурата, установяващи условията на доставката, начините и сроковете за плащане на цената и извършване на плащането й, както и данни за по-висока продажна цена на същия автомобил, то тогава той е трябвало да определи митническата стойност, прилагайки вторичните методи по чл. 74 от Регламент (ЕС) №952/2013 г., което не е направил.</w:t>
        <w:tab/>
        <w:br/>
        <w:tab/>
        <w:t xml:space="preserve">По така изложените съображения настоящият касационен състав намира, че решението на първостепенния съд е правилно, постановено в съответствие с приложимите материалноправни норми, и следва да бъде оставено в сила.</w:t>
        <w:tab/>
        <w:br/>
        <w:tab/>
        <w:t xml:space="preserve">Мотивиран така и на основание чл. 222, ал. 2, изр. първо, предл. първо АПК, Върховният административен съд в състав на първо отделение</w:t>
        <w:tab/>
        <w:br/>
        <w:tab/>
        <w:t xml:space="preserve">РЕШИ:</w:t>
        <w:tab/>
        <w:br/>
        <w:tab/>
        <w:t xml:space="preserve">ОСТАВЯ В СИЛА Решение №234/07.03.2023 г. на Административен съд – София – област, постановено по адм. д. №973/2022 г.</w:t>
        <w:tab/>
        <w:br/>
        <w:tab/>
        <w:t xml:space="preserve">ОСЪЖДА Агенция „Митници“ да заплати на С. Цеков с адрес: гр. Годеч, област София, [улица]разноски в размер на 601 лв. (шестстотин и един лева).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