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№4743/21.10.2025 по ч.гр.д. №4160/2024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4743</w:t>
        <w:tab/>
        <w:br/>
        <w:tab/>
        <w:t xml:space="preserve"/>
        <w:tab/>
        <w:br/>
        <w:tab/>
        <w:t xml:space="preserve"> София, 21.10.2025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4160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/>
        <w:tab/>
        <w:br/>
        <w:tab/>
        <w:t xml:space="preserve">Образувано е по частна касационна жалба на „Бляк сий инвестмънт тръст“ ЕАД срещу определение № 1808 от 09.07.2024 г. по в. гр. д. № 1807/2023 г. на Бургаския окръжен съд, с което е потвърдено определение № 743 от 23.06.2024 г. по гр. д. № 1723/2021 г. на Несебърския районен съд, с което е оставена без уважение молба по чл.248 ГПК за изменение на първоинстанционното решение в частта за разноските.</w:t>
        <w:tab/>
        <w:br/>
        <w:tab/>
        <w:t xml:space="preserve"/>
        <w:tab/>
        <w:br/>
        <w:tab/>
        <w:t xml:space="preserve">Тъй като първоинстанционното решение № 164 от 20.04.2023 г. по гр. д. № 1723/2021 г. на Несебърския районен съд е било отменено с решение № 189 от 21.02.2024 г. по в. гр. д. № 1807/2023 г. на Бургаския окръжен съд, което е допуснато до касационно обжалване с определение по чл.288 ГПК по гр. д. № 4161/2024 г. на ВКС, I-во г. о., то въпросът за разноските на страните за всички инстанции ще се реши с окончателното решение на ВКС по гр. д. № 4161/2024 г. на ВКС, I-во г. о. Затова производството по настоящото ч. гр. д. № 4160/2024 г. на ВКС, I-во г. о., следва да бъде съединено за общо разглеждане с производството по гр. д. № 4161/2024 г. на ВКС, I-во г. о. и да приключи с един общ съдебен акт.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СЪЕДИНЯВА на основание чл.213 ГПК ч. гр. д. № 4160/2024 г. на ВКС, I-во г. о., за общо разглеждане с гр. д. № 4161/2024 г. на ВКС, I-во г. 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