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№10800/08.11.2023 по адм. д. №4409/2023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10800 София, 08.11.2023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осемнадесети октомври две хиляди и двадесет и трета година в състав: Председател: МИРОСЛАВ МИРЧЕВ Членове: ХРИСТО КОЙЧЕВАЛЕКСАНДЪР МИТРЕВ при секретар Йоана Йорданова и с участието на прокурора Николай Христов изслуша докладваното от съдията Александър Митрев по административно дело № 4409/2023 г.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„ОДОП“ София при ЦУ на НАП, срещу решение № 1160/23.02.2023г., постановено по адм. дело № 10371/2020г. по описа на Административен съд - София-град, с което е отменен Ревизионен акт /РА/ №Р-22221919006169-091-001/09.06.2020 г., потвърден изцяло с Решение № 1299/20.08.2020 г. от Директора на дирекция „Обжалване и данъчно –осигурителна практика“ при ЦУ на НАП.</w:t>
        <w:tab/>
        <w:br/>
        <w:tab/>
        <w:t xml:space="preserve">Наведените в касационната жалба възражения за неправилност на първоинстанционния съдебен акт са относими към касационните основания по чл. 209, т. 3 от АПК. Иска се отмяна на обжалваното решение. Претендира се присъждане на съдебни разноски за двете инстанции.</w:t>
        <w:tab/>
        <w:br/>
        <w:tab/>
        <w:t xml:space="preserve">Ответникът – "АКБ Транс Ем" ЕООД, взема становище за неоснователност на жалбата.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- осмо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Върховният административен съд – състав на осмо отделение, намира обжалваното решение за валидно, допустимо и правилно.</w:t>
        <w:tab/>
        <w:br/>
        <w:tab/>
        <w:t xml:space="preserve">Същото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първоинстанционното производство са проверени констатациите на административния орган, обусловили издаването на административния акт, като са събрани и ценени относимите за правилното решаване на спора писмени доказателства, обсъдени са релевантните факти и обстоятелства, правнозначимите доводи и възражения на страните. Законосъобразността на оспорения административен акт е изследвана в съответствие с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Мотивите на първоинстанционния съд се споделят от настоящия съдебен състав и не следва да бъдат преповтаряни, поради което по силата на чл. 221, ал. 2, изречение второ от АПК, касационната инстанция препраща към тях.</w:t>
        <w:tab/>
        <w:br/>
        <w:tab/>
        <w:t xml:space="preserve">Правилно първоинстанционният съд в решението си е приел, че отказаното право на данъчен кредит по доставките към ответника е мотивирано в ревизионния доклад и ревизионния акт единствено на базата на съмнения за липса на реални доставки.</w:t>
        <w:tab/>
        <w:br/>
        <w:tab/>
        <w:t xml:space="preserve">Органът по приходите е отказал правото на ответника да приспадане данъчен кредит по спорните доставки, като е обсъждал основно въпроса с кадрова обезпеченост при доставчика. Единствено липсата на кадрова и материална обезпеченост на преките доставчици не може да ограничи правото на получателя по доставки на стоки и услуги да приспадне данъчен кредит за платени от него стоки и услуги, ползвани за целите в дейността му, при липса на данни за данъчна измама, каквато в настоящия случай не е установена.</w:t>
        <w:tab/>
        <w:br/>
        <w:tab/>
        <w:t xml:space="preserve">Видно от събраните в хода на ревизионното и съдебното производство доказателства, включително заключението на ССчЕ се констатира, че по процесните фактури е извършвано осчетоводяване при издателя и получателя им, въз основа на които е настъпило данъчното събитие, начислявано е ДДС, отразено е като задължение към бюджета, възникнало е правото на приспадане на данъчен кредит. В този смисъл се явява заключението на вещото лице изготвило ССчЕ, което сочи, че процесните фактури по които е отказано правото на приспадане на данъчен кредит са намерили отражение в справките декларации по ЗДДС на дружеството.</w:t>
        <w:tab/>
        <w:br/>
        <w:tab/>
        <w:t xml:space="preserve">Кадровата и техническата обезпеченост на дружеството е изследвана от експертизата по доставчици. При извършената проверка в информационната система на НАП се констатира, че в дружествата доставчици към разглеждания период са били назначени на работа лица по трудов договор за извършване на процесните доставки, т. е дружествата са имали кадровата обезпеченост. Същото касае и техническата обезпеченост, за която по делото са приложени документи за собствени на ревизираното дружество и ползвани от него под наем товарни автомобили и техника.</w:t>
        <w:tab/>
        <w:br/>
        <w:tab/>
        <w:t xml:space="preserve">Правилен е изводът на съда, че с процесните фактури се отразяват вярно стопански операции, поради реално извършени доставки, като в тази връзка правилно е увеличен финансовия резултат по ЗКПО за целите на данъчното облагане.Предвид изложеното Върховният административен съд – състав на осмо отделение, намира, че не са налице сочените касационни основания, обжалваното решение е правилно и следва да бъде оставено в сила.</w:t>
        <w:tab/>
        <w:br/>
        <w:tab/>
        <w:t xml:space="preserve">Воден от горното и на основание чл. 221, ал. 2, предл. 1-во АПК, Върховният административен съд –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1160/23.02.2023г., постановено по адм. дело № 10371/2020г. по описа на Административен съд -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