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№60230/14.12.2021 по търг. д. №1822/2020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60230</w:t>
        <w:tab/>
        <w:br/>
        <w:tab/>
        <w:t xml:space="preserve"/>
        <w:tab/>
        <w:br/>
        <w:tab/>
        <w:t xml:space="preserve"> София,14.12.2021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през две хиляди и двадесет и първа година в състав:</w:t>
        <w:tab/>
        <w:br/>
        <w:tab/>
        <w:t xml:space="preserve"/>
        <w:tab/>
        <w:br/>
        <w:tab/>
        <w:t xml:space="preserve"> Председател: Емил Марков 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1822 по описа за 2020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чл.288 ГПК, образувано по касационна жалба на ответника „Инстрой“ООД срещу решение № 1449 от 03.07.2020г. по в. т.№ 504/2020г. на Софийски апелативен съд, ТО, 6 състав, с което е потвърдено решението по т. д.№ 1166/2016г. на СГС, с което на основание чл.135 ЗЗД са обявени за недействителни по отношение на ищеца „Уникредит лизинг“ЕАД две възмездни разпоредителни сделки от 23.02.2011г. и 08.09.2011г., с които ответникът „Стройком 95“ООД е продал на „Инстрой“ЕООД свои имоти. </w:t>
        <w:tab/>
        <w:br/>
        <w:tab/>
        <w:t xml:space="preserve"/>
        <w:tab/>
        <w:br/>
        <w:tab/>
        <w:t xml:space="preserve"> С определение №84 от 12.04.2021г. производството по делото е спряно предвид постановено решение по чл.632,ал.4 ТЗ за прекратяване на производството по несъстоятелност на първия ответник „Стройком 95”АД/н/ и заличаване на търговеца от ТРРЮЛНЦ. </w:t>
        <w:tab/>
        <w:br/>
        <w:tab/>
        <w:t xml:space="preserve"/>
        <w:tab/>
        <w:br/>
        <w:tab/>
        <w:t xml:space="preserve"> С недопускане на касационно обжалване с Определение № 60537 от 04.11.2021г. по т. д. № 1308/2021г. на Второ т. о. на ВКС, решение № 138 от 11.03.2021 г. на Софийски апелативен съд по т. д. №2512/2020 г., с което е потвърдено решението от 11.09.2020 г. на СГС, ТО по т. д. № 286/2018г., за прекратяване на производството по несъстоятелност на „Стройком 95“ООД и е постановено заличаването му в ТР на основание чл.632 ТЗ, е влязло в сила. </w:t>
        <w:tab/>
        <w:br/>
        <w:tab/>
        <w:t xml:space="preserve"/>
        <w:tab/>
        <w:br/>
        <w:tab/>
        <w:t xml:space="preserve"> Следователно, ответникът „Строителство България“ ЕООД /н/ е загубил в хода на настоящото производство правосубектността си и качеството си на юридическо лице. Правосубектността е процесуална предпоставка от кръга на абсолютните и за нея съдът следи служебно във всяка фаза на висящия исков процес и загубата й в настоящото производство води до неговата процесуална недопустимост. Съгласно чл.26 ГПК заличеният търговец не е надлежна страна в процеса. Правосубектността е абсолютна положителна процесуална предпоставка за допустимостта на исковия процес и отпадането й по отношение на един от ответниците води до недопустимост на процеса и обуславя неговото прекратяване.</w:t>
        <w:tab/>
        <w:br/>
        <w:tab/>
        <w:t xml:space="preserve"/>
        <w:tab/>
        <w:br/>
        <w:tab/>
        <w:t xml:space="preserve"> Независимо че заличеният търговец не е единствен ответник по отменителния иск, производството по делото подлежи на прекратяване и по отношение на другия ответник, предвид присъщата на исковете по чл.135 ЗЗД съвместна процесуална легитимация на страните по оспорваната като недействителна разпоредителна сделка, с оглед на което недопустимостта на иска по отношение на един от ответниците обуславя недопустимост на иска и срещу другия.</w:t>
        <w:tab/>
        <w:br/>
        <w:tab/>
        <w:t xml:space="preserve"/>
        <w:tab/>
        <w:br/>
        <w:tab/>
        <w:t xml:space="preserve"> Следва производството по чл.288 ГПК да бъде възобновено и да бъде постановено прекратяването му.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Възобновява и прекратява производството по т. д.№ 1822/2020г. по описа на ВКС, ТК, Първо т. о.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състав на ТК на ВКС в едноседмичен срок от връчването му на касатора.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