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№11624/27.11.2023 по адм. д. №4925/2023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11624 София, 27.11.2023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Веселин Найденов изслуша докладваното от съдията Александър Митрев по административно дело № 4925/2023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Ретро Билд ООД срещу решение № 1452/07.03.2023 г., постановено по адм. дело № 2631/2021 г. по описа на Административен съд - София град.</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уважи подадената жалба. Претендира се присъждане на сторените деловодни разноски за двете съдебни инстанции.</w:t>
        <w:tab/>
        <w:br/>
        <w:tab/>
        <w:t xml:space="preserve">Ответникът Директорът на дирекция ОДОП гр. София при ЦУ на НАП взема становище за неоснователност на касационната жалба. Претендира присъждане на сторените деловодни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 обжалваното решение Административният съд е отхвърлил жалбата против процесния ревизионен акт. За да постанови този резултат съдът е изложил подробни мотиви, че обжалваният РА е издаден от компетентен орган и в предписаната от закона форма, като не са допуснати съществени нарушения на административнопроизводствени правила и на материалния закон, които да обосновават неговата отмяна.</w:t>
        <w:tab/>
        <w:br/>
        <w:tab/>
        <w:t xml:space="preserve">Върховният административен съд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Решаващият състав е обсъдил доказателствата, становищата на страните и приложимата към спора материално-правна уредба, като при анализа на събраните в хода на административното и съдебно производство писмени доказателства е обсъдил релевантните за спора факти и е формирал правилен извод за законосъобразност на процесния ревизионен акт. Неоснователни са оплакванията за нарушение на материалния закон и необоснованост на съдебния акт.</w:t>
        <w:tab/>
        <w:br/>
        <w:tab/>
        <w:t xml:space="preserve">Противно на оплакванията на жалбоподателя, направените от съда изводи кореспондират със събраните по делото доказателства.</w:t>
        <w:tab/>
        <w:br/>
        <w:tab/>
        <w:t xml:space="preserve">Действително, следва да бъдат споделени аргументите на първоинстанционния съд, че за всяка една от годините 2013г., 2015г. и 2017г., за които е преобразуван ФР в посока на увеличение, 5-годишният давностен срок за задълженията тече от годината на възникването им 2008г.,2010 и 2012г., защото няма доказателства, които да определят различна изискуемост във връзка с чл.114, ал.1 от ЗДДС. С оглед изложеното правилно е прието, че същите е следвало да бъдат отписани от РЕТРО БИЛД― ООД, на основание чл.46, ал. 1, т. 1 от ЗКПО.</w:t>
        <w:tab/>
        <w:br/>
        <w:tab/>
        <w:t xml:space="preserve">Правилно на основание чл.46, ал.1 от ЗКПО е направена корекция на данъчният финансов резултат на дружеството - данъчна печалба за 2013-в размер на 107 424,92лв. и следващ се корпоративен данък в размер на 10 742,49 лв.; Съответно за 2015г. е определена данъчна печалба в размер на 184 064,57лв. и следващ се КД в размер 18 406,45лв., както и за 2017г.- е определена данъчна печалба в размер на 48 879,89 лв. и следващ се КД в размер 4 887,98лв.. Правилно е установено, че има внесен КД, който следва да се приспадне, поради което е определен КД за довнасяне за 2013г. в размер на 3 880,80лв.; -за 2015г. 14 425,83 лв. и за 2017г.1 999,99лв.</w:t>
        <w:tab/>
        <w:br/>
        <w:tab/>
        <w:t xml:space="preserve">Задължения, които не са отписани и не са отчетени счетоводни разходи, са пренесени в следващите години като салдо, което ги прави приход. Правилно е възприето, че следва да се увеличи данъчният финансов резултат на дружеството със сумата на задълженията, в годината, в която е изтекъл давностният срок, както разписва чл.46, ал.1 т.1 от ЗКПО. Споделят се и изводите на съда относно неоснователността на възраженията на жалбоподателя за настъпила погасителна давност за задълженията за 2013г.</w:t>
        <w:tab/>
        <w:br/>
        <w:tab/>
        <w:t xml:space="preserve">При постановяване на обжалваното съдебно решение не са допуснати нарушения, съставляващи касационни основания за неговата отмяна. Същото е валидно, допустимо и правилно и като такова следва да бъде оставено в сила.</w:t>
        <w:tab/>
        <w:br/>
        <w:tab/>
        <w:t xml:space="preserve">Предвид изхода на спора в полза на ответника следва да се присъди юрисконсултско възнаграждение и за касационната инстанция, определено съобразно обжалвания материален интерес, а именно в размер на 3 064 лв.</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 1452/07.03.2023 г., постановено по адм. дело № 2631/2021 г. по описа на Административен съд - София град.</w:t>
        <w:tab/>
        <w:br/>
        <w:tab/>
        <w:t xml:space="preserve">ОСЪЖДА Ретро Билд ООД, гр. София, [улица], [адрес], [ЕИК] да заплати на НАП юрисконсултско възнаграждение в размер на 3 064 лв.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