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58 ОТ 17.04.1986 Г. ПО ГР. Д. № 30/1985 Г., ОСГК НА ВС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РЕШЕНИЕТО НА СПЕЦИАЛИЗИРАНАТА ДЪРЖАВНА КОМИСИЯ ПО ЧЛ. 4, АЛ. Т, 1. 3 НА ПМС № 19 ОТ 19.03.1976 Г. ОТНОСНО СТЕПЕНТА НА ОСЪЩЕСТВЯВАНЕ ДОГОВОРЕНАТА ТВОРЧЕСКА ДЕЙНОСТ ЗЗД КАЧЕСТВО, СРОЧНОСТ И ЦЕНА НА ТАЗИ ДЕЙНОСТ Е ЗАДЪЛЖИТЕЛНО ЗЗД СЪДА ПРЕД КОЙТО Е ПОВДИГНАТ СПОРЪТ </w:t>
        <w:tab/>
        <w:br/>
        <w:tab/>
        <w:t xml:space="preserve"> </w:t>
        <w:tab/>
        <w:br/>
        <w:tab/>
        <w:t xml:space="preserve">Чл. 4 ПМС № 19/1976 г. </w:t>
        <w:tab/>
        <w:br/>
        <w:tab/>
        <w:t xml:space="preserve"> </w:t>
        <w:tab/>
        <w:br/>
        <w:tab/>
        <w:t xml:space="preserve">Чл. 23 Наредба № 5/1982 г. </w:t>
        <w:tab/>
        <w:br/>
        <w:tab/>
        <w:t xml:space="preserve"> </w:t>
        <w:tab/>
        <w:br/>
        <w:tab/>
        <w:t xml:space="preserve">Чл. 24 Наредба № 5/1982 г.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Държавната комисия за изобразително и приложно изкуство и архитектура, като орган на КК, СБХ и САБ има за задача да се грижи и носи отговорност за осъществяване на партийната и държавна политика в областта на изобразителните и приложни изкуства с архитектурата за усъвършенстване на произведенията и дейностите им - чл. 1, ал. 2 от Наредба № 4. </w:t>
        <w:tab/>
        <w:br/>
        <w:tab/>
        <w:t xml:space="preserve"> </w:t>
        <w:tab/>
        <w:br/>
        <w:tab/>
        <w:t xml:space="preserve">Съгласно действуващите ПМС и Наредби - Държавната комисия и нейните органи единствени са оправомощени да възлагат, одобряват и оценяват всички произведения и дейности на изобразителните и приложни изкуства и архитектурата в синтез от тях. Нейните решения, взети в рамките на предоставената й компетентност, са задължителни за Министерствата и другите ведомства, народните съвети, учрежденията, институтите, стопанските, обществените и другите организации и лица в страната (чл. 3 от Наредба № 4). </w:t>
        <w:tab/>
        <w:br/>
        <w:tab/>
        <w:t xml:space="preserve"> </w:t>
        <w:tab/>
        <w:br/>
        <w:tab/>
        <w:t xml:space="preserve">За извършване на услуги в областта на изобразителните и приложни изкуства и архитектура се сключва писмен договор между поръчващия и творческия работник по преценка на органа на възлагането - чл. 23, ал. 1 и 4 от Наредба № 5. Писменият договор се сключва съгласно приложение № 1 от същата наредба в пет екземпляра и се подписва от страните, след което се утвърждава от председателя на органа по възлагането или от неговия заместник - чл. 24, ал. 1 от Наредба № 5. ДКИПИА е междуведомствен обществен и контролиращ орган върху цялата дейност в областта на казаните изкуства, като възлага, одобрява и оценява произведението - чл. 2 от Наредба № 4. Освен това същата е посредник по договора и определя изпълнителя - творческия работник - чл. 19, ал. 1 от Наредба № 5. </w:t>
        <w:tab/>
        <w:br/>
        <w:tab/>
        <w:t xml:space="preserve"> </w:t>
        <w:tab/>
        <w:br/>
        <w:tab/>
        <w:t xml:space="preserve">Съгласно чл. 29 от Същата Наредба държавната комисия може да одобри проектите, да ги отхвърли и да поиска представянето на ново идейно или художествено решение или произведение, съответно да направи задължителни за страните бележки, които трябва да бъдат отразени и проектите да се представят за ново разглеждане. Ако творческият работник не е съгласен с препоръките на комисията, той може да се откаже да продължи работа, за което в седемдневен срок уведомява писмено комисията и поръчващия. При неизпълнение на условията ще се приложи разпоредбата на чл. 24, ал. 5 от Наредба № 5. А според тази разпоредба - ако някоя от страните по договора се откаже от по-нататъшното му изпълнение по причини, за които тя отговаря, за поръчващия важат разпоредбите на чл. 24, ал. 4 от Тарифата за авторски и други възнаграждения за произведения на изобразителните и приложните изкуства и архитектурата, а за творческия работник разпоредбите на ЗЗД. </w:t>
        <w:tab/>
        <w:br/>
        <w:tab/>
        <w:t xml:space="preserve"> </w:t>
        <w:tab/>
        <w:br/>
        <w:tab/>
        <w:t xml:space="preserve">В договора образец - приложение № 1 от Наредба № 5, е вписано, че етапното и окончателното приемане на възложеното произведение или дейност се извършва от комисия - жури, назначена от специализираната държавна комисия, чиито решения се одобряват и заверяват от комисия съгласно чл. 29. В договора образец е вписано, че решенията на комисията - жури, одобрени и заверени от СДК са задължителни за страните. </w:t>
        <w:tab/>
        <w:br/>
        <w:tab/>
        <w:t xml:space="preserve"> </w:t>
        <w:tab/>
        <w:br/>
        <w:tab/>
        <w:t xml:space="preserve">В точка осма от договора, образец, изрично се посочва, че за разрешаване на непредвидените в този договор положения се прилагат разпоредбите на закона за авторското право на ЗЗД и Наредби № 4, 5 и 6 на КК. </w:t>
        <w:tab/>
        <w:br/>
        <w:tab/>
        <w:t xml:space="preserve"> </w:t>
        <w:tab/>
        <w:br/>
        <w:tab/>
        <w:t xml:space="preserve">По същество договорите за създаване на произведения или за извършване на дейност от областта на изобразителните и приложните изкуства, като и на синтеза им с архитектурата, са разновидност на договора за изработка (усложнен фактически състав) </w:t>
        <w:tab/>
        <w:br/>
        <w:tab/>
        <w:t xml:space="preserve"> </w:t>
        <w:tab/>
        <w:br/>
        <w:tab/>
        <w:t xml:space="preserve">Очевидно, че държавната комисия и нейните органи единствено имат право да възлагат, одобряват и оценяват дейностите и произведенията на изобразителните и приложните изкуства и на архитектурата в синтез с тях. </w:t>
        <w:tab/>
        <w:br/>
        <w:tab/>
        <w:t xml:space="preserve"> </w:t>
        <w:tab/>
        <w:br/>
        <w:tab/>
        <w:t xml:space="preserve">Затова по искане за издаване на тълкувателното решение по въпроса - Решението на съответната ДКИПИА по чл. 4, ал. 1, т. 3 на ПМС № 19 на от 19.03.1976 г., задължително ли е за съда по въпроса за степента за осъществяване договорената творческа дейност или не, следва да се отговори в смисъл, че решението на посочената комисия, относно степента на осъществяване договорената творческа дейност, по отношение качеството, срочността и цената, е задължително за съда, при спор относно задълженията по договора за изработка.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