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№12550/14.12.2023 по адм. д. №5062/2023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12550 София, 14.12.2023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шести декември две хиляди и двадесет и трета година в състав: Председател: ЕМИЛИЯ МИТКОВА Членове: МИЛЕНА ЗЛАТКОВА ПОЛИНА ЯКИМОВА при секретар Маруся Николова и с участието на прокурора Христо Ангелов изслуша докладваното от съдията Полина Якимова по административно дело № 5062/2023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директора на Териториална дирекция (ТД) Митница Бургас при Агенция Митници, подадена чрез пълномощника му юрк. Толева - Илиева, срещу Решение № 315/24.03.2023 г. на Административен съд Бургас, постановено по адм. д. № 1226/2022 г., с което, по жалба на Н. Савева от гр. Бургас, [улица], [номер], чрез адв. Кличанов, е отменено издаденото от касатора Решение № 32-177060/31.05.2022 г. към MRN 19BG001007012261R9/25.11.2019 г. и в нейна полза са присъдени разноски в размер на 310 лв.</w:t>
        <w:tab/>
        <w:br/>
        <w:tab/>
        <w:t xml:space="preserve">С доводи за наличието на касационнo основаниe по чл. 209, т. 3, предл. първо АПК - неправилно приложение на материалния закон, директорът на ТД Митница Бургас претендира отмяна на оспореното първоинстанционно решение и постановяване на друго по съществото на спора, с което да се отхвърли жалбата срещу административния акт и да му се присъди юрисконсултско възнаграждение.</w:t>
        <w:tab/>
        <w:br/>
        <w:tab/>
        <w:t xml:space="preserve">Ответникът по касационната жалба, Н. Савева, оспорва същата като неоснователна чрез пълномощника си адв. Кличанов по съображения, изложени в писмен отговор. Иска да бъде оставено в сила първоинстанционното решение и присъждане на разноски. Представя списък на разноските и договор за правна защита и съдействие.</w:t>
        <w:tab/>
        <w:br/>
        <w:tab/>
        <w:t xml:space="preserve">Представителят на Върховната административна прокуратура дава подробно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в състав на Първо отделение, за да се произнесе, съобрази следното:</w:t>
        <w:tab/>
        <w:br/>
        <w:tab/>
        <w:t xml:space="preserve">Касационната жалба е допустима като подадена в срока по чл. 211, ал. 1 АПК от надлежна страна срещу подлежащ на касационно оспорване съдебен акт, неблагоприятен за нея, а разгледана по същество, неоснователна.</w:t>
        <w:tab/>
        <w:br/>
        <w:tab/>
        <w:t xml:space="preserve">Предмет на съдебен контрол в производството пред Административен съд Бургас е законосъобразността на Решение № 32-177060/31.05.2022 г. на директора на ТД Митница Бургас, с което е определена нова митническа стойност на основание чл. 70, 1 и чл. 71, 1, б. д), подбуква i) от Регламент №952/2013 (МКС) в размер на 7385,16 лв. за стока, поставена под режим допускане за свободно обращение с Митническа декларация (МД) с MRN 19BG001007012261R9/25.11.2019 г. и са установени допълнителни задължения на Н. Савева за мито 386,84 лв. и ДДС 851,05 лв.</w:t>
        <w:tab/>
        <w:br/>
        <w:tab/>
        <w:t xml:space="preserve">Според фактическите установявания на първостепенния съд на 25.11.2019 г. Савева подала в МП Пристанище Бургас МД за внос от Съединени американски щати (САЩ) на катастрофирал пътнически автомобил марка: Ауди, модел А5, първа регистрация: 01.01.2015 г., цвят: бял, шаси: WAULFAFR5EA026258. Въз основа на декларираните данни към датата на приемане на МД размерът на митническата стойност е определена съобразно чл. 70, 1 от Регламент (ЕС) №952/2013 г. с оглед цената във фактура/Bill of sale от 21.08.2019 г., издадена отSatyrus Auto Sales, възлизаща на 1500 щатски долара.</w:t>
        <w:tab/>
        <w:br/>
        <w:tab/>
        <w:t xml:space="preserve">При последващ контрол на декларацията е констатирано, че на сайт www.autoauctions.io се съдържа информация за обявена продажна цена 3700 USD на аукцион с дата 13.08.2019 г., със статус Продадена /Sold/ за автомобил със същия VIN номер на шаси и odometer 103 251 actual miles в страната на износа и продавач Mercury Insurance. Въз основа на Акт за собственост /Certificate of Title/ № 147603284/25.07.2019 г. на превозното средство, издаден в страната на износа, е констатирано, че собственик е Progressive Casualty Insurance.</w:t>
        <w:tab/>
        <w:br/>
        <w:tab/>
        <w:t xml:space="preserve">От страна на вносителя, включително в отговор на връчено искане, не са представени придружаващи фактурата документи като договор за покупко-продажба, търговска кореспонденция и други документи, както и доказателства за плащането на цената.</w:t>
        <w:tab/>
        <w:br/>
        <w:tab/>
        <w:t xml:space="preserve">При така установените факти митническият орган обосновава основателните си съмнения, че декларираната договорна стойност не е действителната такава със следното:</w:t>
        <w:tab/>
        <w:br/>
        <w:tab/>
        <w:t xml:space="preserve">Според Акт за собственост /Certificate of Title/ собственик е Progressive Casualty Insurance, идентифициран като продавач при аукциона с дата 13.08.2019 г. Не е отразено предаване на Satyrus Auto.</w:t>
        <w:tab/>
        <w:br/>
        <w:tab/>
        <w:t xml:space="preserve">Според Bill of sale продажбата е на Савева на 21.08.2019 г., след аукциона. Липсват данни за по-ниска цена при препродажбата</w:t>
        <w:tab/>
        <w:br/>
        <w:tab/>
        <w:t xml:space="preserve">Данните от аукциона за продажната цена се отнасят за същия автомобил (марка, година на производство, номер на шаси, пробег), състояние катастрофирал, което показва съпоставката с данните, вписани в акта за собственост.</w:t>
        <w:tab/>
        <w:br/>
        <w:tab/>
        <w:t xml:space="preserve">Административният орган приема, че действително е осъществена покупко-продажбата на описания автомобил на 21.08.2019 г., но на цена от 3 700 USD, която е действително платената цена при продажбата му за износ с местоназначение в митническата територия на Съюза и същата следва да послужи за определянето на неговата митническа стойност съгласно чл. 70 от Регламент (ЕС) №952/2013 г. Към нея на основание чл. 71, 1, б. д) i) от Регламент (ЕС) №952/2013 г. се прибавят и транспортните разходи до мястото на въвеждане на митническата територия на съюза.</w:t>
        <w:tab/>
        <w:br/>
        <w:tab/>
        <w:t xml:space="preserve">При горната фактическа установеност първостепенният съд е приел, че оспореният акт е валиден, издаден от компетентен орган, в административно производство, в което не са допуснати съществени нарушения на административнопроизводствените правила, но е нарушен материалният закон. Според него позоваването в процесното решение на наличната на интернет адрес https://autoauctions.io/ информация за автомобил със същите характеристики и идентичен VIN (номер на шаси) в страната на износа с обявена продажна цена от 3 700 USD не е достатъчно за обосноваване на т. нар. основателни съмнения, тъй като тази информация не е част от митническите информационни системи и данните не са проверени по реда на чл. 84д, ал. 2 от Закона за митниците. Отделно от това съдът е посочил в своите мотиви, че при наличието на противоречия, които не позволяват категорично да се приеме, че действително платената цена е безспорно установена, за определянето на митническата стойност административният орган е следвало да приложи вторичните методи, регламентирани в чл. 74, 2 или разумен способ по 3. Като не е процедирал по този начин, той е приложил неправилно материалния закон.</w:t>
        <w:tab/>
        <w:br/>
        <w:tab/>
        <w:t xml:space="preserve">Настоящият касационен състав преценява обжалваното решение като валидно, допустимо и правилно.</w:t>
        <w:tab/>
        <w:br/>
        <w:tab/>
        <w:t xml:space="preserve">Първоинстанционният съд е анализирал в съвкупност събраните доказателства, в резултат на което е формирал обосновани и логически издържани фактически и правни изводи.</w:t>
        <w:tab/>
        <w:br/>
        <w:tab/>
        <w:t xml:space="preserve">Съгласно чл. 70, 1 и 2 от МКС, митническата стойност на внасяните стоки е договорната им стойност, т. е. действително платената или подлежаща на плащане цена на стоките при продажбата им за износ с местоназначение в митническата територия на Съюза, без да се засягат корекциите, които при необходимост трябва да бъдат направени в съответствие с чл. 71 и чл. 72 от МКС.</w:t>
        <w:tab/>
        <w:br/>
        <w:tab/>
        <w:t xml:space="preserve">Независимо, че при митническото остойностяване на стоките приоритетна е договорната стойност по чл. 70 от МКС, разпоредбата на чл. 140, 1 от Регламент за изпълнение (ЕС) №2015/2447 (Регламент за изпълнение) дава възможност на митническите органи, при наличието на основателни съмнения дали декларираната договорна стойност представлява общата платена или подлежаща на плащане цена по чл. 70, 1 от МКС, да поискат от декларатора да предостави допълнителна информация. Ако и след предоставяне на тази допълнителна информация съмненията на митническите органи не отпаднат, то съгласно чл. 140, 2 от Регламента за изпълнение, те могат да отхвърлят декларираната цена. (виж т. 52 от Решение на СЕС от 28 февруари 2008 по дело C-263/06, Carboni e derivati Srl и т. 31 от Решение на СЕС от 16 юни 2016 по дело C-291/15 EURO 2004 Hungary Kft по тълкуването на чл. 181а от отменения Регламент (ЕИО) № 2454/93, съответстващ на чл. 140 от Регламент (ЕС) №2015/2447 според таблицата на съответствието в приложение 90 към Делегиран регламент (ЕС) 2015/2446).</w:t>
        <w:tab/>
        <w:br/>
        <w:tab/>
        <w:t xml:space="preserve">Тежестта за доказване на наличието на основателни съмнения като предпоставка за неприемането на декларираната митническа стойност е върху митническите органи и въз основа на предоставените му доказателства съдът следва да определи дали съмненията на митническия орган са основателни (т. 36 от цитираното решение на СЕС по делото EURO 2004 Hungary Kft).</w:t>
        <w:tab/>
        <w:br/>
        <w:tab/>
        <w:t xml:space="preserve">Когато митническата стойност не може да бъде определена по правилата на чл. 70 от Регламент (ЕС) №952/2013 остойностяването на внесените стоки се извършва по реда на чл. 74 от същия регламент при последователно прилагане на методите в чл. 74, докато се стигне до този, по който може да се определи митническата стойност на стоките.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правило, следва да се приложи следващото го правило в установената поредност (Решение на СЕС от 12 декември 2013 г. по дело С-116/12, Christodoulou и др., т. 43, Решение на СЕС от 9 юни 2022 по дело C-599/20, Baltic Master UAB, т. 45 и др.).</w:t>
        <w:tab/>
        <w:br/>
        <w:tab/>
        <w:t xml:space="preserve">Като се има предвид отношението на субсидиарност, което е налице между различните предвидени в чл. 74 МКС методи за определяне на митническата стойност, митническите органи следва да положат дължимата грижа при използването на всеки един от последователните методи, предвидени в тази разпоредба, преди да направят извод за неговата неприложимост. (Решение от 9 ноември 2017 г. по дело C-46/16 LS Customs Services, т. 52, 9 юни 2022 по дело C-187/21, FAWKES Kft, т. 35).</w:t>
        <w:tab/>
        <w:br/>
        <w:tab/>
        <w:t xml:space="preserve">Правилно е приел първостепенният съд, че обявената на интернет адрес https://autoauctions.io информация за продажната цена в размер на 3 700 USD на автомобил със същите характеристики и идентичен VIN (номер на шаси) в страната на износа от предходен собственик на продавача, от който деклараторът го е придобил, не може автоматично да замести цената, вписана във фактурата за продажба с продавач Satyrus Auto Sales и купувач Н. Савева и тази цена да послужи при определяне на митническата стойност при вноса на същия автомобил по реда на чл. 70, 1 и 2 от МКС като действително платената или подлежаща на плащане цена. Това е така, защото данните по делото сочат, че ответницата не е придобила този автомобил на проведения аукцион, а от друг собственик - Satyrus Auto Sales след приключването на аукциона. Освен това, не може да се приеме за несъмнено достоверна информацията, публикувана на интернет адрес https://autoauctions.io, че продажбата на процесния автомобил е станала именно на цена от 3 700 USD, доколкото данните в този сайт не са проверени в съответствие с изискванията на чл. 84д ЗМ.</w:t>
        <w:tab/>
        <w:br/>
        <w:tab/>
        <w:t xml:space="preserve">Митническият орган дори не се е позовал на чл. 140, 1 и 2 от Регламента за изпълнение във връзка с неприемането на декларираната митническа стойност, определена по реда на 70 МКО. Не е обосновал основателни съмнения и не е преминал към определянето на новата митническа стойност, прилагайки вторичните методи по чл. 74 от Регламент (ЕС) №952/2013 г. Изложеното обосновава извод за незаконосъобразност на решението на директора на ТД Митница Бургас поради неправилно прилагане на материалния закон. Като е достигнал до същите правни изводи, първостепенният съд е постановил правилно решение, което следва да бъде оставено в сила.</w:t>
        <w:tab/>
        <w:br/>
        <w:tab/>
        <w:t xml:space="preserve">По така изложените съображения настоящият касационен състав намира, че решението на първостепенния съд е правилно, постановено в съответствие с приложимите материалноправни норми и следва да бъде оставено в сила. С оглед изхода на спора основателна е претенцията на ответника по касация за присъждане на разноски, каквито Савева е направила за заплащане на възнаграждение в размер на 400 лв. на адв. Кличанов по договора от 05.05.2023 г.</w:t>
        <w:tab/>
        <w:br/>
        <w:tab/>
        <w:t xml:space="preserve">Мотивиран така и на основание чл. 222, ал. 2, изр. първо, предл. първо АПК, Върховният административен съд, в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315/24.03.2023 г. на Административен съд Бургас, постановено по адм. д. № 1226/2022 г.</w:t>
        <w:tab/>
        <w:br/>
        <w:tab/>
        <w:t xml:space="preserve">ОСЪЖДА Агенция Митници да заплати на Н. Савева, [ЕГН] от гр. Бургас, [улица], [номер] разноски в размер на 400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