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№4696/21.10.2025 по гр. д. №1464/2025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4696</w:t>
        <w:tab/>
        <w:br/>
        <w:tab/>
        <w:t xml:space="preserve"/>
        <w:tab/>
        <w:br/>
        <w:tab/>
        <w:t xml:space="preserve">гр. София, 21.10.2025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осми октомври две хиляди двадесет и пета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гр. д. № 1464 от 2025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Комисия за отнемане на незаконно придобитото имущество (КОНПИ, Комисията), чрез П. Й. – гл. инспектор в ТД на КОНПИ – Варна, срещу въззивно решение № 10 от 27.01.2025 г., постановено по в. гр. д. № 519/2024 г. по описа на Апелативен съд – Варна, с което е потвърдено решение № 115 от 24.09.2024 г., постановено по гр. д. № 44/2024 г. по описа на Окръжен съд – Търговище, за отхвърляне на предявения от Комисията против А. Д. А. иск по чл. 153, ал. 1 ЗОНПИ за отнемане в полза на държавата на незаконно придобито имущество, конкретно посочено в решението, на обща стойност 177 342,02 лева. </w:t>
        <w:tab/>
        <w:br/>
        <w:tab/>
        <w:t xml:space="preserve"/>
        <w:tab/>
        <w:br/>
        <w:tab/>
        <w:t xml:space="preserve">В касационната жалба са релевирани оплаквания за неправилност на решението поради нарушения на материалния закон, съществено нарушение на съдопроизводствените правила и необоснованост – оплаквания по чл. 281, ал. 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и поставя следните правни въпроси: 1/„Паричните вземания на ответника, възникнали в резултат на предоставени през проверявания период допълнителни парични вноски в търговски дружества, които не са му възстановени в края на проверявания период, представляват ли „имущество“ по смисъла на § 1, т. 4 от ДР от ЗОНПИ и участват ли при определяне размера на несъответствието съобразно нормата на § 1, т. 3 от ДР на ЗОНПИ?“ – касаторът се позовава на приетото в задължителната практика на ВКС, обективирана в ТР № 2/2013 г. от 26.06.2015 г. по тълк. д. № 2/2013 г. на ОСГТК и ТР № 4/2021 г. от 18.05.2021 г. по тълк. д. № 4/2021 г. на ОСГК; 2/ „Представлява ли противоречие на ЗОНПИ отъждествяването на придобитото и наличното в края на периода имущество с понятието „значително несъответствие“ по смисъла на § 1, т. 3 от ДР на ЗОНПИ?“; 3/ „Съставна част от определянето на несъответствието ли е установеният недостиг на парични средства /отрицателен нетен доход/, получен при съпоставяне размера на извършените обичайни и извънредни разходи от проверяваното лице и членовете на семейството му и установените техни доходи, приходи или източници на финансиране?“ – по втория и трети въпрос касаторът поддържа наличието на основанието по чл. 280, ал. 1, т. 3 ГПК с твърдения, че същите са от значението за точното прилагане на закона, както и за развитието на правото. Жалбоподателят поддържа и наличието на основание по чл. 280, ал. 2 ГПК, в хипотезата на очевидна неправилност на обжалваното решение.</w:t>
        <w:tab/>
        <w:br/>
        <w:tab/>
        <w:t xml:space="preserve"/>
        <w:tab/>
        <w:br/>
        <w:tab/>
        <w:t xml:space="preserve">Ответницата А. Д. А., чрез адв. Д. П.,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производството по делото е образувано по искова молба, с която Комисията е предявила против ответницата А. Д. А., на основание чл. 153, ал. 2 ЗОНПИ иск за отнемане на имущество на обща стойност от 177 342,02 лв., съставляващо: недвижим имот в гр. Т., ул. „Г.“ ***, жилище – апартамент ***; лек автомобил марка „***“, модел „***“; 50 дружествени дяла от капитала на „С.-Г.“ ЕООД; сума в размер на 14 841, 76 лв., представляваща вноски на каса по посочена разплащателна сметка в „П.И.Б.“ АД; сума в размер на 60 900, 26 лв., представляваща вноски на каса по посочена банкова сметка в „О.Б.Б.“ АД; сума в размер на 34 000 лв., представляваща допълнителни парични вноски от собственика А. Д. А. в предприятието на „С.-Л.“ ЕООД, невъзстановени към края на проверявания период. От фактическа страна е съобразил твърденията на Комисията, че посоченото имущество е незаконно придобито през периода на извършената против ответницата проверка от 29.04.2012 г. до 29.04.2022 г.; че проверката е образувана въз основа на постъпило уведомление с вх. рег. № УВ-531/27.04.22 г. от ОП-Търговище за привличането на А. като обвиняема по ДП № 40/21 г. по описа на ОСлО при ОП-Търговище, пр. преписка № 429/20 г., за извършено престъпление по чл. 255, ал. 4, вр. ал. 3, вр. ал. 1, т. 2, вр. чл. 26, ал. 1 от НК; че с решение ответницата е била призната за виновна, че за периода от 14.02.2019 г. до 16.11.2020 г. при условие на продължавано престъпление, чрез посредственото извършителство на посочено физическо лице, избегнала установяването на данъчни задължения в особено големи размери по см. на чл. 93, т. 14 от НК – 21 544, 69 лв. на данъчен субект „С.-Л.“ ЕООД, гр. Т. – корпоративен данък по ЗКПО и ДДС по ЗДДС. </w:t>
        <w:tab/>
        <w:br/>
        <w:tab/>
        <w:t xml:space="preserve"/>
        <w:tab/>
        <w:br/>
        <w:tab/>
        <w:t xml:space="preserve">Въззивният състав е съобразил нормата на § 1, т. 3 от ДР на ЗОНПИ, съгласно която „значително несъответствие“ е онзи размер на несъответствието между имуществото и нетния доход, който надвишава 150 000 лв. за целия проверяван период. Позовал се е също така на разясненията, дадени с ТР № 4/18.05.2023 г., по т. д. № 4/2021 г. на ОСГК на ВКС, съгласно които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както и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Взел е предвид и разрешенията в цитирания тълкувателен акт относно паричните средства, преминали през банковите сметки на проверяваното лице и членовете на семейството му, съобразявайки че преминаването на суми по банкови сметки, които като краен резултат не са увеличили актива, не следва да се включват в него, независимо от техния размер. </w:t>
        <w:tab/>
        <w:br/>
        <w:tab/>
        <w:t xml:space="preserve"/>
        <w:tab/>
        <w:br/>
        <w:tab/>
        <w:t xml:space="preserve">При формиране на решаващите си изводи, въззивната инстанция се е позовала и на мотивите на цитираното тълкувателно решение, съгласно които стойността на т. нар. „значително несъответствие“ е специално законово понятие, означаващо превишаване с най-малко 150 000 лв.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Съобразявайки така изясненото от ВКС разбиране за понятието „имущество“, въззивният съд е намерил, че евентуален „нетен доход“ в отрицателен размер, не съставлява „имущество“ и не следва да се „прибавя“ към установеното налично такова. </w:t>
        <w:tab/>
        <w:br/>
        <w:tab/>
        <w:t xml:space="preserve"/>
        <w:tab/>
        <w:br/>
        <w:tab/>
        <w:t xml:space="preserve">При тези съображения въззивният състав е формирал извод от правна страна, че следва най-напред да установи вида и стойността на придобитото от ответника имущество в рамките на проверявания период, което все още е налично в нейния патримониум към края на периода или е отчуждено по непротивопоставим на държавата начин, а при трансформация на имущество – стойността на наличното трансформирано имущество. Констатирал е също, че ако при горното изследване се установи, че придобитото от ответницата имущество през целия проверяван период е на обща стойност под 150 000 лв., то не е нужно да се изследват доходите, приходите или източниците на финансиране на ответницата, както обичайните и извънредни разходи, за да се установява нетният й доход, тъй като несъответствието като величина няма да е значително по см. на § 1, т. 3 от ДР на ЗОНПИ.</w:t>
        <w:tab/>
        <w:br/>
        <w:tab/>
        <w:t xml:space="preserve"/>
        <w:tab/>
        <w:br/>
        <w:tab/>
        <w:t xml:space="preserve">С оглед на изложените мотиви, въззивният съд е приел като придобито от ответницата следното имущество в рамките на проверявания период: недвижим имот в гр. Т., ул. „Г.“, ***, ***, представляващ самостоятелен обект в сграда – жилище – апартамент ***, с пазарна стойност на имота според заключението на СТЕ към датата на покупката и при отчитане на запазеното право на ползване от продавача, в размер на 12 659 лв.; лек автомобил марка „***“, модел „***“, с пазарна стойност на автомобила, съгласно заключението на САТЕ, в размер на 15 338 лв.; 50 дружествени дяла от капитала на „С.-Г.“ ЕООД, с номинална стойност 100 лв.; 10 дружествени дяла от капитала на „С.-Л.“ ЕООД, с номинална стойност 100 лв.; сума в размер на 14 841, 76 лв., представляваща налична сума по разплащателна сметка в „П.И.Б.“ АД, с титуляр ответницата, налични в края на проверявания период; сума в размер на 60 900, 26 лв., представляваща вноски на каса по банкова сметка в „О.Б.Б.“ АД, открита на 11.04.2012 г., с титуляр ответницата, налични в края на проверявания период.</w:t>
        <w:tab/>
        <w:br/>
        <w:tab/>
        <w:t xml:space="preserve"/>
        <w:tab/>
        <w:br/>
        <w:tab/>
        <w:t xml:space="preserve">Въззивният състав е обосновал решаващ извод, че вземането на ответницата от „С.-Л.“ ЕООД за сумата от общо 34 000 лв., представляваща извършени от нея допълнителни парични вноски в предприятието на дружеството, които не са й били възстановени към края на проверявания период, не съставлява част от имуществото. Позовал се е на приетото в решение № 50004/08.04.24 г. по гр. д. № 3649/20 г. на ВКС, ІV г. о., че по своята правна същност допълнителни парични вноски в търговското дружество, направени по реда на чл. 134 от ТЗ, са особен вид заем, кредитиране на дружеството, което се отразява като задължение на дружеството в баланса му, но не и в капитала му. В същия смисъл е цитирал и приетото в определение № 50258/08.06.23 г. по гр. д. № 2831/22 г., ІV г. о. на ВКС, с което не е допуснато касационно обжалване. Обобщил е, че допълнителните парични вноски, направени по реда на чл. 134 от ТЗ, се различават от посоченото в нормата на чл. 145 от ЗОНПИ имущество, което подлежи на отнемане – прехвърлено или внесено като непарична или парична вноска в капитала на юридическо лице. </w:t>
        <w:tab/>
        <w:br/>
        <w:tab/>
        <w:t xml:space="preserve"/>
        <w:tab/>
        <w:br/>
        <w:tab/>
        <w:t xml:space="preserve">Предвид изложените съображения, въззивният състав е приел, че общата стойност на придобитото от ответницата имущество през проверявания период възлиза на 103 939, 02 лв. Посочил е, че след като стойността на придобитото имущество е по-малка от 150 000 лв., то не е необходимо да се извършва изследване на останалите компоненти, определящи „нетен доход“ на ответницата през проверявания период (включително и дали в доходите на ответницата следва да се включат разпределените след края на проверявания период дивиденти от печалбата на „С.-Л.“ ЕООД), за да се установи дали е налице „значително несъответствие“, доколкото евентуална отрицателна величина на нетния доход не е имущество и не следва да се „добавя“ към стойността на придобитото имущество. В тази връзка е обобщил, че само на това основание предявеният против ответницата иск е неоснователен и е потвърдил първоинстанционното решение. </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Поставеният в изложението първи въпрос, дали направени допълнителни парични вноски в търговски дружества, невъзстановени в края на проверявания период, представляват „имущество“ по смисъла на закона за конфискация и дали участват при определяне размера на несъответствието, е обуславящ решаващите изводи на съда в обжалваното решение (в което е даден отрицателен отговор на въпроса), но не е налице поддържаното допълнително основание по чл. 280, ал. 1, т. 1 ГПК. Отговор на поставения въпрос се съдържа в мотивите на решение № 50004/08.04.2024 г. по гр. д. № 3649/2020 г. на ІV г. о. на ВКС. В същите е прието, че в имуществото на проверяваното лице не се включват, с оглед същността им на разходи, направените допълнителни парични вноски в капитала на търговско дружество. Разяснено е също така, че по своята правна същност допълнителните парични вноски са особен вид заем, кредитиране на дружеството, което се отразява като задължение на дружеството в баланса му, но не и в капитала му. В изложения смисъл е и приетото по повод непаричните вноски по чл. 134 ТЗ и невключването им в имуществото на проверяваните лица в сходни казуси, по които не е допуснато касационно обжалване с определения по гр. д. № 1579/2022 г. и гр. д. № 1921/2022 г., и двете на III г. о. на ВКС, както и по гр. д. № 2831/2022 г. на IV г. о. на ВКС. В процесния случай въззивният съд не се е отклонил от тези правни разрешения. Съобразявайки изложеното в цитираната съдебна практика, е формирал решаващия си извод, че вземането на ответницата от „С.-Л.“ ЕООД за сумата от 34 000 лева, представляващи извършени от нея допълнителни парични вноски, които не са й били възстановени в края на проверявания период, не съставлява част от придобитото през проверявания период имущество. Предвид изложеното, не е налице поддържаното от касатора противоречиво разрешаване на правния въпрос.</w:t>
        <w:tab/>
        <w:br/>
        <w:tab/>
        <w:t xml:space="preserve"/>
        <w:tab/>
        <w:br/>
        <w:tab/>
        <w:t xml:space="preserve">Неоснователно е искането за допускане на касационно обжалване и по следващите два въпроса в изложението. Същите обобщено касаят съдържанието на понятието „значително несъответствие“ по смисъла на § 1, т. 3 ЗОНПИ и начинът, по който се извършва преценката от съда за наличието на „значително несъответствие“ по смисъла на закона, поради което същи са обуславящи решаващите изводи на въззивния съд. Спрямо тях обаче не е налице наведеното допълнително основание по чл. 280, ал. 1, т. 3 ГПК. По повдигнатите въпроси е налице установена съдебна практика (включително и задължителна такава), на която обжалваното решение не противоречи. С ТР № 4/2021 г. по тълк. дело № 4/2021 г. на ОСГК на ВКС е прието, че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Прието е също, че предмет на отнемане е незаконно имущество /за което не е установен законен източник на доходи/, налично към датата на проверката и формиращо стойността на „значителното несъответствие“ по смисъла на § 1, т. 3 от ДР на ЗПКОНПИ. Разяснено е още, че „стойността на т. нар. „значително несъответствие“ е специално законово понятие, означаващо превишаване c най-малко 150 000 лв.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В мотивите на тълкувателния акт е посочено, че целта на закона е да се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същия е налице необосновано превишение, при което имуществото се е увеличило в края на проверявания период, към който момент може да бъде установено съответно превишение и релевантното несъответствие. Само ако такова превишение и релевантно несъответствие бъде установено, може да се предположи, че наличното имущество в края на изследвания период е незаконно придобито.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Имуществото, което подлежи на отнемане, и значителното несъответствие между притежаваните активи и придобитото от законен източник, са неразривно свързани и не могат да бъдат разделяни с цел да се достигне до предвидената в закона разлика, обосноваваща отнемането. </w:t>
        <w:tab/>
        <w:br/>
        <w:tab/>
        <w:t xml:space="preserve"/>
        <w:tab/>
        <w:br/>
        <w:tab/>
        <w:t xml:space="preserve">Съгласно установеното в практиката на ВКС разрешение /решение № 50130/03.01.2024 г. по гр. д. № 5134/2021 г. на IV г. о. и др./, нетният доход по смисъла на разпоредбата на § 1, т. 8 от ДР на ЗОНПИ, е превишението на общия размер на приходите /т. нар. „брутен доход“/ над общия размер на разходите през проверявания период, т. е. оставащите свободни, разполагаеми средства, които могат да са нулева, но не и отрицателна величина. Евентуален „нетен доход“ в отрицателен размер не съставлява „имущество“ и не следва да се „прибавя“ към установеното налично имущество. Евентуална разлика с отрицателен знак, получена при изваждането на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ще е доказателство за неизяснен източник на средства за съществуването на проверяваното лице и семейството му, но не представлява обогатяване, което да е налично, респ. да е „имущество“ по смисъла на ЗПКОНПИ (ЗОНПИ, загл. изм. ДВ, бр. 84/2023 г., в сила от 06.10.2023 г.). По тази причина не може към стойността на наличното имущество да се добавят разходи на проверяваното лице, превишаващи брутните му приходи, тъй като това би било в нарушение и на трите дефинитивни разпоредби на § 1, т. 3, т. 4 и т. 8 от ДР на ЗОНПИ, респ. в противоречие с трайно установената практика на ВКС, вкл. и със задължителната такава, обективирана в посоченото по-горе тълкувателно решение. </w:t>
        <w:tab/>
        <w:br/>
        <w:tab/>
        <w:t xml:space="preserve"/>
        <w:tab/>
        <w:br/>
        <w:tab/>
        <w:t xml:space="preserve">Предвид изложеното, поради наличие на задължителна практика на ВКС, на която въззивното решение не противоречи, настоящият състав намира, че не е налице основанието по чл. 280, ал. 1, т. 3 ГПК.</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ab/>
        <w:br/>
        <w:tab/>
        <w:t xml:space="preserve">В обобщение, не са налице основавания за допускане на въззивното решение до касационно обжалване.</w:t>
        <w:tab/>
        <w:br/>
        <w:tab/>
        <w:t xml:space="preserve"/>
        <w:tab/>
        <w:br/>
        <w:tab/>
        <w:t xml:space="preserve">Предвид изхода разноски за касатора не се следват, но същият дължи на ответницата по жалбата сторените пред ВКС и надлежно удостоверени такива в размер 7200 лева с ДДС.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10 от 27.01.2025 г., постановено по в. гр. д. № 519/2024 г. по описа на Апелативен съд – Варна.</w:t>
        <w:tab/>
        <w:br/>
        <w:tab/>
        <w:t xml:space="preserve"/>
        <w:tab/>
        <w:br/>
        <w:tab/>
        <w:t xml:space="preserve">ОСЪЖДА Комисията за противодействие на корупцията и за отнемане на незаконно придобито имущество да заплати на А. Д. А., с ЕГН ********** и адрес в гр. Т., ул. „В. Т.“ № 7, деловодни разноски за настоящата инстанция в размер 7200 (седем хиляди и двеста) лева с ДДС.</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