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№2959/21.10.2025 по търг. д. №1954/2024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</w:t>
        <w:tab/>
        <w:br/>
        <w:tab/>
        <w:t xml:space="preserve"/>
        <w:tab/>
        <w:br/>
        <w:tab/>
        <w:t xml:space="preserve">№ 2959</w:t>
        <w:tab/>
        <w:br/>
        <w:tab/>
        <w:t xml:space="preserve"/>
        <w:tab/>
        <w:br/>
        <w:tab/>
        <w:t xml:space="preserve">гр. София, 21.10.2025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петнадесети октомври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1954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341/03.02.2025 г., постановено по настоящото дело, е допуснато касационно обжалване на решение № 282/13.03.2024 г. по в. гр. д. № 1525/2023 г. по описа на Апелативен съд – София в обжалваната с касационната жалба на ответника “ЮРОБАНК БЪЛГАРИЯ” АД осъдителна част за сумата над 43 259,05 лева до 35 264,57 швейцарски франка - платена без основание сума поради валутна разлика в периода 05.11.2015 г. - 05.11.2020 г. по договор за жилищен кредит № 2646/R–2008 от 15.09.2008 г., и не е допуснат касационен контрол на въззивното решение в останалата обжалвана част (по касационната жалба на ищеца Д.).</w:t>
        <w:tab/>
        <w:br/>
        <w:tab/>
        <w:t xml:space="preserve"/>
        <w:tab/>
        <w:br/>
        <w:tab/>
        <w:t xml:space="preserve">С решение № 236/04.08.2025 г. е обезсилено като недопустимо въззивното решение само в частта, с която е уважен искът на Д. против “ЮРОБАНК БЪЛГАРИЯ” АД на основание чл. 55, ал. 1, предл. 1 ЗЗД за разликата над 43 259,05 лева до 35 264,57 швейцарски франка, ведно със законната лихва върху тази разлика, и е прекратено производството по делото в тази част. В мотивите изрично е посочено, че се налага извод за недопустимо произнасяне на въззивната инстанция над поддържания от ищеца във въззивната жалба размер от 43 259,05 лева. </w:t>
        <w:tab/>
        <w:br/>
        <w:tab/>
        <w:t xml:space="preserve"/>
        <w:tab/>
        <w:br/>
        <w:tab/>
        <w:t xml:space="preserve">След връщане на делото на Софийски градски съд с разпореждане № 20953/21.08.2025 г., същото е изпратено на ВКС за “преценка необходимостта от допускане на ЯФГ в диспозитива на съдебното решение, доколкото въззивното решение е частично обезсилено, но липсва яснота за дължимостта на присъдените във въззивното производство държавна такса и разноски в полза на въззивника и процесуалния му представител, вкл. и дължими за първоинстанционното разглеждане на делото”.</w:t>
        <w:tab/>
        <w:br/>
        <w:tab/>
        <w:t xml:space="preserve"/>
        <w:tab/>
        <w:br/>
        <w:tab/>
        <w:t xml:space="preserve">Несъответствие между диспозитив и мотиви в акта на касационната инстанция в настоящия случай отсъства. Диспозитивът е логически извод от мотивите и не е налице нито правна, нито фактическа грешка, още по-малко по отношение на разноските. Производството по чл. 290 ГПК е ограничено в рамките на атакуване от банката на въззивното решение като недопустимо в частта за разликата над 43 259,05 лева до 35 264,57 швейцарски франка, а в останалата част въззивният съдебен акт като недопуснат до касационна проверка/респ. необжалван е влязъл в сила.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Връща делото на Софийски градски съд, ведно с решение № 236/04.08.2025 г., за сведение и изпълнение.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