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№3441/09.11.2023 по гр. д. №839/2023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3441</w:t>
        <w:tab/>
        <w:br/>
        <w:tab/>
        <w:t xml:space="preserve"/>
        <w:tab/>
        <w:br/>
        <w:tab/>
        <w:t xml:space="preserve">гр. София,09.11.2023 г.</w:t>
        <w:tab/>
        <w:br/>
        <w:tab/>
        <w:t xml:space="preserve"/>
        <w:tab/>
        <w:br/>
        <w:tab/>
        <w:t xml:space="preserve"> ВЪРХОВНИЯТ КАСАЦИОНЕН СЪД, Трето гражданско отделение, в закрито заседание на шести ноември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 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разгледа, докладваното от съдия Любка Андонова гр. дело № 839/23 г.,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касационна жалба дружество „Хан Омуртаг“ АД със седалище в [населено място], подадена срещу въззивното решение № 237/10.11.22 г по гр. дело № 178/22 г на Окръжен съд-Шумен, Втори състав.</w:t>
        <w:tab/>
        <w:br/>
        <w:tab/>
        <w:t xml:space="preserve"/>
        <w:tab/>
        <w:br/>
        <w:tab/>
        <w:t xml:space="preserve"> В изложението на основанията по чл.284 ал.3 ГПК касаторът е формулирал следния материално правен въпрос „когато съдът присъжда обезщетение за търпени неимуществени вреди по чл.200 КТ, длъжен ли е да приспадне от неговия размер полученото от пострадалия обезщетение и/или пенсия по общественото осигуряване съгласно чл.200, ал.3 КТ?“.Този въпрос е разгледан в мотивите на въззивното решение и е обосновал крайния изход на спора.По същия е образувано тълкувателно дело № 1/23 г по описа на ОСГК на ВКС, поради което са налице предпоставките за спиране на производството по настоящото дело до произнасяне с решение по т. дело № 1/23 г.</w:t>
        <w:tab/>
        <w:br/>
        <w:tab/>
        <w:t xml:space="preserve"/>
        <w:tab/>
        <w:br/>
        <w:tab/>
        <w:t xml:space="preserve"> Воден от гореизложените мотиви,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СПИРА производството по гр. дело № 839/23 г по описа на ВКС, Трето ГО до произнасяне с решение по т. дело № 1/23 г по описа на ОСГК на ВКС.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