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№3395/07.11.2023 по гр. д. №834/2023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3395 София, 07.11.2023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седемнадесети октомври през две хиляди и двадесет и трета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834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Ю. Г. Д. и С. И. Д. чрез пълномощника им адвокат Р. Д. против решение № 1545 от 1.12.2022 г., постановено по гр. д. № 2004 по описа за 2022 г. на Окръжен съд - Варна, с което е потвърдено решение № 2636 от 8.08.2022 г. по гр. д. № 316/2021 г. на Районен съд - Варна в частта за отхвърляне на предявения от Ю. Г. Д. и С. И. Д. против В. К. С. и Т. Х. И.-С. ревандикационен иск в осъдителната му част за предаване владението на 0.5 кв. м. реална част от имот ПИ ***, находящ се в [населено място], [улица], намираща се между действащата кадастрална граница между имот *** и *** и материализираната на мястото ограда, заключваща се между т.1, 2, 3, 4 и 5 на изготвената комбинирана скица, находяща се на л. 131, която комбинирана скица е неразделна част от решението.</w:t>
        <w:tab/>
        <w:br/>
        <w:tab/>
        <w:t xml:space="preserve"/>
        <w:tab/>
        <w:br/>
        <w:tab/>
        <w:t xml:space="preserve">В. К. С. и Т. Х. И.-С. са подали чрез пълномощника си адвокат Н. Н. отговор по реда и в срока по чл. 287, ал. 1 ГПК, в който оспорват наличието на основание за допускане на касационно обжалване, като претендират възстановяване на направените разноски.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Въззивният съд е констатирал, че първоинстанционното решение в частта, с която съдът е признал за установено в отношенията между страните че Ю. Г. Д., ЕГН [ЕГН] и С. И. Д., ЕГН [ЕГН] са собственици 0.5 кв. м., реална част от имот ПИ ***, находящ се в [населено място], [улица], намираща се между действащата кадастрална граница между имот *** и *** и материализираната на мястото ограда, заключваща се между т. 1, 2, 3, 4 и 5 на изготвената комбинирана скица, находяща се на л. 131, не е обжалвано и следователно спорът за собствеността върху процесната реална част от 0.5 кв. м. е разрешен с влязло в сила решение.</w:t>
        <w:tab/>
        <w:br/>
        <w:tab/>
        <w:t xml:space="preserve"/>
        <w:tab/>
        <w:br/>
        <w:tab/>
        <w:t xml:space="preserve">По отношение спорът налице ли са предпоставките за уважаване на ревандикационния иск в осъдителната част съдът е посочил, че и според двете експертизи, изслушани в хода на първоинстанционното производство, оградата е поставена почти точно на кадастралната граница между двата имота, като отклонението е минимално: според единична СТЕ навлизането в имота на ищците е 3 см., което е под 1 кв. м., а от тройната СТЕ се установява, че навлизането е 2 см, а ако се мери от колчетата - 6 см, което е в рамките от 0.5 кв. м. до 1 кв. м. Следователно и според двете заключения, които са непротиворечиви, обективно и компетентно изготвени, навлизането в имота на ищците е 0.5 кв. м., като навлизането варира, но максималното е 4 см. в най-широката част, или общо 25-29 см. В Наредба № РД-02-20-5 от 15.12.2016 г. за съдържанието, създаването и поддържането на кадастралната карта и кадастралните регистри, издадена от министъра на регионалното развитие и благоустройството на основание ЗКИР, са посочени правилата за точността на нанесените в кадастралната карта поземлени имоти, сгради и съоръжения на техническата инфраструктура. Вещите лица, изготвили експертизите са единодушни, че е налице разминаване между кадастралната граница и материализираната на мястото ограда (доколкото липсва влязъл в сила регулационен план по отношение на процесните имоти), но същите са в границите на допустимите отклонения. Следователно, установява се, че ответниците владеят реална част от имота на ищците от около 25-29 кв. см., но това владение е правомерно доколкото отклонението на място на оградата и точната кадастрална граница е минимално. </w:t>
        <w:tab/>
        <w:br/>
        <w:tab/>
        <w:t xml:space="preserve"/>
        <w:tab/>
        <w:br/>
        <w:tab/>
        <w:t xml:space="preserve">Съдът е приел, че действителната граница между имотите е тази по кадастралната карта, тъй като заснемането на имотите по нея е извършено с прецизни електронни геодезически инструменти. Според вещите лица, изготвили тройната СТЕ, навлизането в имота на ищците е само 2 см.. В о. с.з. вещите лица заявяват, че при огледа се установява, че оградата действително е преметена, но отклонението е в допустимите граници, които са: когато се мери само една точка (без да се образува права) -40 см., а когато е между две точки -20 см. Вещите лица посочват също, че на места оградата е прикрепена към колчетата, а на места - виси свободно, а диаметърът на самото колче е 4 см. В конкретния случай общото навлизането в имота на ищците е 25 см.</w:t>
        <w:tab/>
        <w:br/>
        <w:tab/>
        <w:t xml:space="preserve"/>
        <w:tab/>
        <w:br/>
        <w:tab/>
        <w:t xml:space="preserve">Посочил е, че освен, че е в рамките на допустимото отклонение по Наредба № РД-02- 20-5 от 15.12.2016 г. следва да се съобрази и разпоредбата на чл. 48, ал. 3 ЗУТ – че оградите към съседните урегулирани поземлени имоти се разполагат с равни части в двата имота. Вещите лица излагат, че колчетата са от страната на ответниците, което е логично след като те са поставили оградата, поради което мрежата, закрепена от външната им страна навлиза в имота на ищците. Следва да се отбележи, че доколкото оградата е обща и за двата имота, съответно обслужва и двата, то е житейски оправдано да навлиза минимално и в имота на ищците като се има предвид, че самите колчета са с диаметър 4 см.</w:t>
        <w:tab/>
        <w:br/>
        <w:tab/>
        <w:t xml:space="preserve"/>
        <w:tab/>
        <w:br/>
        <w:tab/>
        <w:t xml:space="preserve">По тези съображения съдът е формирал извод, че искането за осъждане на ответниците да предадат владението на 0.5 кв. м. следва да бъде отхвърлено, тъй като навлизането от действителната кадастрална граница, замерена с точни електронни геодезически уреди в размер на 25 см., доколкото е минимално и в рамките на допустимото отклонение, то същото се явява правомерно по см. на Наредба № РД-02-20-5 /15.12.2016 г. вр. чл. 48, ал.3 ЗУТ.</w:t>
        <w:tab/>
        <w:br/>
        <w:tab/>
        <w:t xml:space="preserve"/>
        <w:tab/>
        <w:br/>
        <w:tab/>
        <w:t xml:space="preserve">В изложението по чл. 284, ал. 3, т. 1 ГПК Ю. Г. Д. и С. И. Д. се позовават на основанието за допускане на касационно обжалване по чл. 280, ал. 1, т. 3 ГПК, като поставят следния въпрос: „когато по едно дело се установи, че ответникът целенасочено, неправомерно и едностранно премества оградата между своя имот и имота на ищците и по този начин завладява една, макар и минимална, реална част от имота на ищците, то може ли установеното от ответника владение да се счита за правомерно“.</w:t>
        <w:tab/>
        <w:br/>
        <w:tab/>
        <w:t xml:space="preserve"/>
        <w:tab/>
        <w:br/>
        <w:tab/>
        <w:t xml:space="preserve">По поставения въпрос липсва тълкуване в практиката на ВКС по чл. 290 ГПК, а съдебната практика, посочена в отговора на касационната жалба е постановена при различна фактическа обстановка от тази, която въззивния съд е приел за установена по настоящото дело. За да се даде отговор на въпроса е необходимо да се даде тълкуване дали във всички случаи когато разминаването между материализирана на място ограда и имотната граница, отразена в кадастралната карта, е в рамките на допустимата грешка по чл. 18, ал. 4 от Наредба № РД-02-20-5 от 15.12.2016 г. за съдържанието, създаването и поддържането на кадастралната карта и кадастралните регистри, то ползването на реална част от чужд поземлен имот е правомерно. Следователно налице са предпоставките за допускане на касационно обжалване по чл. 280, ал. 1, т. 3 ГПК. Въпросът следва да бъде уточнен, като касационното обжалване се допусне по въпроса: във всички случаи ли се упражнява правомерно фактическа власт върху реална част от съседен имот, когато ответникът едностранно е преместил ограда между своя имот и имота на ищеца, при което навлизането в имота на ищеца е в рамките на допустимата грешка по чл. 18, ал. 4 от Наредба № РД-02-20-5 от 15.12.2016 г. за съдържанието, създаването и поддържането на кадастралната карта и кадастралните регистри (доколкото за изхода на спора налице ли са предпоставките за уважаване на реавандикационния иск в осъдителната му част е без значение дали ответникът е преместил оградата целенасочено и неправомерно и дали е завладял реалната част от имота на ищците, т. е. дали упражнява фактическата власт с намерение за своене).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ОПРЕДЕЛИ :</w:t>
        <w:tab/>
        <w:br/>
        <w:tab/>
        <w:t xml:space="preserve"/>
        <w:tab/>
        <w:br/>
        <w:tab/>
        <w:t xml:space="preserve">ДОПУСКА касационно обжалване на решение № 1545 от 1.12.2022 г., постановено по гр. д. № 2004 по описа за 2022 г. на Окръжен съд - Варна</w:t>
        <w:tab/>
        <w:br/>
        <w:tab/>
        <w:t xml:space="preserve"/>
        <w:tab/>
        <w:br/>
        <w:tab/>
        <w:t xml:space="preserve">В едноседмичен срок от съобщението Ю. Г. Д. и С. И. Д.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25.00 лв.</w:t>
        <w:tab/>
        <w:br/>
        <w:tab/>
        <w:t xml:space="preserve"/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при изпълнение на указанията и на съдията-докладчик при изтичане на срока.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