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№3142/23.10.2023 по гр. д. №913/2023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3142</w:t>
        <w:tab/>
        <w:br/>
        <w:tab/>
        <w:t xml:space="preserve"/>
        <w:tab/>
        <w:br/>
        <w:tab/>
        <w:t xml:space="preserve">гр. София, 23.10.2023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седми септември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913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Г. И. С., чрез пълномощник Р. Р., против въззивно решение № 409/11.12.2022 г. по в. гр. д. № 439/2022 г. на Окръжен съд – Русе, с което частично е отменено и частично е потвърдено решение № 437 от 12.04.2022г. по гр. д. № 4092/2021 г. на Районен съд – Русе и като краен резултат Общинско предприятие „Комунални дейности“ [населено място] е осъдено да заплати на Г. И. С. сумата 8 000 лв. – обезщетение за неимуществени вреди от трудова злополука, ведно със законното лихва върху главницата, считано от 08.08.2018 г. Касаторът обжалва въззивното решение в частта, отхвърляща предявения иск с правно основание чл.200 КТ за обезщетяване на неимуществени вреди за разликата над 8 000 лв. до предявения размер от 10 000 лв. /частично предявен от общ размер на 100 000 лв./.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на обжалваното решение, поради нарушение на материалния и процесуалния закон и необоснованост – касационни основания по чл. 281, т. 3 от ГПК.</w:t>
        <w:tab/>
        <w:br/>
        <w:tab/>
        <w:t xml:space="preserve"/>
        <w:tab/>
        <w:br/>
        <w:tab/>
        <w:t xml:space="preserve">В писменото изложение по чл. 284, ал. 3, т. 1 от ГПК от страна на касатора, е поставен въпроса: за приложението на въведения с чл. 52 от ЗЗД принцип за справедливост при определяне размера на обезщетението за неимуществени вреди. Сочи се наличие на основание за допускане на касационното обжалване по чл. 280, ал. 1, т. 1 от ГПК. Поддържа се, че въззивното решение е постановено в противоречие практиката на ВКС: ППВС № 4/1968 г.; Определение № 220 от 10.03.2016 г. по т. д. № 1936/2015 г. на ВКС; Определение № 227 от 29.04.2015 г. по т. д. № 2553/2014 г. на ВКС, II т. о.; Определение № 403 от 09.06.2020 г. по т. д. № 2743/2019 г. на ВКС, II т. о.</w:t>
        <w:tab/>
        <w:br/>
        <w:tab/>
        <w:t xml:space="preserve"/>
        <w:tab/>
        <w:br/>
        <w:tab/>
        <w:t xml:space="preserve">В срока по чл. 287, ал. 1 ГПК ответника по жалбата Общинско предприятие „Комунални дейности“ [населено място] е подал писмен отговор, в който изразява становище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състав на Трето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страна, в срока по чл. 283 ГПК, срещу решение на въззивен съд, подлежащо на касационно обжалване с оглед предмета на иска и е процесуално допустима.</w:t>
        <w:tab/>
        <w:br/>
        <w:tab/>
        <w:t xml:space="preserve"/>
        <w:tab/>
        <w:br/>
        <w:tab/>
        <w:t xml:space="preserve">За да счете, че сумата от 8 000 лв. е достатъчна за овъзмезди ищцата за претърпените от нея неимуществени вреди, изразяващи се в болки и страдания вследствие претърпяна от нея трудова злополука на 08.08.2018 г., въззивният съд е посочил, че тя и ответното дружество към посочената дата са били в трудово правоотношение, и че на посочената дата ищцата е претърпяла трудова злополука по време на придвижване до работното място, в близост до спирка на градския транспорт в [населено място]. Според заключението на изслушаната съдебно - медицинска експертиза, вследствие на злополуката С. получила многофрагментно вътреставно счупване на дисталния край на дясна лъчева кост, за което обичайният възстановителен период бил около 3-5 месеца и до 1 година. Впоследствие настъпило срастване на дясна лъчева кост, като воларният фрагмент останал под ъгъл от 7 градуса, което довело до леко ограничение в обема на движение. Експертите констатирали скъсяване повече от 0,5 см спрямо лакетната кост, но разяснили, че е възможно последното да е особеност на крайника /обичайна вариация/. Според вещите лица в представената медицинска документация нямало обективни данни за травматични увреждания на главата на пострадалата, и нямало причинно - следствена връзка между главоболието и световъртежа, за които ищцата споделила, че са се появили месец след злополуката. Според заключението на вещото лице по изслушаната пред въззивния съд съдебно - психиатрична експертиза, при Г. С. нямало данни за настъпило тежко депресивно състояние след злополуката. При прегледа споделила с психиатъра, че се е чувствала много тежко от факта, че синът е трябвало да върши домакинската работа. За период от около 3-4 дни имала мисли да сложи край на живота си, но с отслабването на болките тези мисли изчезнали. </w:t>
        <w:tab/>
        <w:br/>
        <w:tab/>
        <w:t xml:space="preserve"/>
        <w:tab/>
        <w:br/>
        <w:tab/>
        <w:t xml:space="preserve">След анализ на писмените доказателства и с оглед на заключението на съдебно - медицинската експертиза, въззивният съд е приел, че ищцата е претърпяла неимуществени вреди, които са пряка и непосредствена последица от настъпилата трудова злополука. При определяне размера на обезщетението е съобразено състоянието на С. след инцидента и през периода на възстановяване, продължителността на възстановителния период, както и данните от психиатричната експертиза и рентгенографията, извършена на 28.01.2022 г. Посочено е, че този вид увреждания са свързани с интензивни болки и страдания и макар ищцата да не е ангажирала никакви гласни доказателства в подкрепа на твърденията си за физически страдания, следва да се приеме, че тя е изпитвала болки и страдания, обичайни за такива травми. Отчетена е констатацията в заключението на съдебно медицинската експертиза, че и към момента движенията на ръката на пострадалата са ограничени. Направен е извод за липса на съпричиняване от пострадалата. 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поставения въпрос. Същия е обусловил правните изводи на съда, но не е разрешен в противоречие с практиката на ВКС. Обезщетението за неимуществени вреди се определя глобално по справедливост арг. от чл.52 ЗЗД. В т.ІІ от Постановление № 4 от 23.12.1968 г. на Пленума на ВС са определени критериите за понятието справедливост. Постановено е, че то не е абстрактно, свързано е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В случая въззивният съд при определянето му е съобразил вида и характера на полученото увреждане, периода на възстановяване, интензитета на търпените болки и страдания, битови и психологически и неудобства, обстоятелството, че и към момента движенията на ръката на ищцата са ограничени и за в бъдеще тя ще чувства дискомфорт. Справедливото обезщетяване, което изисква чл.52 ЗЗД, означава съдът да определи точен еквивалент на болките и страданията на пострадалото лице във всеки отделен случай конкретно, а не по общи критерии – пострадалото лице следва, както изисква закона, да бъде обезщетено в пълен и справедлив размер, и той е различен за всеки отделен случай. Такава преценка е направил и съдът в обжалваното решение, като е съобразил сочените критерии и правните му изводи не противоречат на възприетото в задължителната практика на ВКС. Относно размера на присъденото обезщетение, разликата в присъжданите от съдилищата размери на обезщетенията за неимуществени вреди, произтичат от различните правнозначими за определяне на размера на обезщетението обстоятелства и тяхната тежест във всеки конкретен случай, а не от неточното прилагане на закона.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не са налице основания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С оглед изхода на делото разноски за касатора не се следват, но същата следва да заплати на ответника по жалбата разноски в размер 1400 лв. Искането за присъждането им е заявено своевременно с отговора на касационната жалба, договореното адвокатско възнаграждение е в размер на 1400 лв. – съгласно договора за правна защита, и същото е реално изплатено съобразно посоченото в договора.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409/11.12.2022 г. по в. гр. д. № 439/2022 г. на Окръжен съд – Русе в обжалваната му част.</w:t>
        <w:tab/>
        <w:br/>
        <w:tab/>
        <w:t xml:space="preserve"/>
        <w:tab/>
        <w:br/>
        <w:tab/>
        <w:t xml:space="preserve">ОСЪЖДА Г. И. С., с [ЕГН] от [населено място], [улица], бл. да заплати на Общинско предприятие „Комунални дейности“ гр.Р., с БУЛСТАТ 0005306320248, разноски за настоящата инстанция в размер 1400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