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№8012/27.06.2024 по адм. д. №5471/2023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8012 София, 27.06.2024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пети декември две хиляди двадесет и трета година в състав: Председател: ПАВЛИНА НАЙДЕНОВА Членове: СТАНИМИР ХРИСТОВ 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№ 5471/2023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Дарик радио АД, със седалище: гр. София, срещу Решение № 642/06.02.2023 г. на Административен съд - София-град (АССГ) по адм. дело № 4935/2022 г.</w:t>
        <w:tab/>
        <w:br/>
        <w:tab/>
        <w:t xml:space="preserve">С обжалваното решение е отхвърлена жалбата на Дарик радио АД срещу Решение № PC-34-(1)/16.03.2022 г. на председателя на Патентно ведомство на Република България (ПВ).</w:t>
        <w:tab/>
        <w:br/>
        <w:tab/>
        <w:t xml:space="preserve">Касационният жалбоподател счита обжалваното решение за неправилно, като постановено в нарушение на материалния закон, при допуснати съществени нарушения на съдопроизводствените правила и необоснованост касационни основания по чл. 209, т. 3 АПК.</w:t>
        <w:tab/>
        <w:br/>
        <w:tab/>
        <w:t xml:space="preserve">Излага твърдение, че решението е постановено в нарушение на чл. 12, ал. 1, т. 2 и ал. 3 от Закона за марките и географските означения (ЗМГО). Счита, че съдът не е приложил установените в трайната практика на Съда на Европейския съюз (СЕС) обективни критерии за преценка дали е налице отличителност на регистрираната по-ранна марка, налице ли е сходство и ако има такова, в каква степен е то между сравняваните марки, както и дали е налице вероятност от объркване у потребителите. Сочи, че доколкото спорни са именно обстоятелствата дали е налице сходство или идентичност между по-ранната търговска марка и заявената такава от Дарик радио АД, както и дали е налице вероятност от объркване сред релевантния кръг потребители, то както председателят на ПВ, така и съдът е следвало да извършат самостоятелен анализ на тези обстоятелства, което не е сторено. Счита, че съдът е смесил понятията за отличителен и доминиращ елемент и ги е взаимозаменил, не е определена и степента на отличителност, тъй като липсва анализ на степента на отличителност на елемента бутонки в по-ранната марка в контекста на регистрираните стоки и услуги, без да е съпоставен със стоките и услугите от класове 35, 38 и 41 от Международна класификация на стоките и услугите за регистрация на марки (Ницска класификация) (МКСУ). Оспорва извода на съда, че между двете марки е налице концептуално сходство във висока степен, като счита, че същият е немотивиран, а съдът единствено се е задоволил да посочи, че отличителната сила на марките се състои в използването на метафората бутонки, която била експресивна и достатъчно разпознаваема, без други аргументи. В тази връзка сочи, че заявената марка е словна, поради което в нея липсва възможност за определяне на доминиращ елемент, а в противопоставената по-ранна марка, която е комбинирана, е налице явен и изпъкващ фигуративен елемент спортна обувка, която доминира над словния елемент на марката без бутонки. Счита, че изображението на спортната обувка в по-ранната марка се асоциира единствено с буквалното значение на думата бутонки, а именно спортни футболни обувки. С оглед горното прави извод, че съдът не е определил степента на отличителност на отделните елементи на двете марки, нито на тях самите по отношение на цялостното впечатление, което създават, доколкото в решението се говори единствено за степен на сходство между марките.</w:t>
        <w:tab/>
        <w:br/>
        <w:tab/>
        <w:t xml:space="preserve">На следващо място, касаторът счита, че дори и при наличие на общи отличителни елементи в двете марки, съдът е следвало да анализира неотличителните такива, които оборват извода за концептуално сходство, създавайки диаметрално противоположни послания и асоциации. В тази връзка сочи, че неотличителните елементи с и напред създават конкретното метафорично значение на целия израз за агресивна игра, а не думата бутонки, докато в регистрираната по-ранна марка е обратното неотличителният словен елемент без пояснява отличителния бутонки, като едновременно с визуалното изображение в червен цвят, създава различен метафоричен смисъл за спокойна и неагресивна спортна игра. Намира, че съдът не е изложил мотиви за степента на сходство между сравняваните марки, тъй като въобще не е извършил анализ на отличителните и неотличителните им белези, поради това е достигнал и до необосновани и в противоречие с материалния закон изводи. Сочи, че словният елемент бутонки и фигуративният елемент спортна обувка в по-ранната марка са указателни за редица услуги от клас 41 МКСУ, за които същата е регистрирана, като организиране на спортни състезания; осигуряване на спортни съоръжения; отдаване под наем на спортни площадки и терени; отдаване под наем на спортни съоръжения (с изключение на превозни средства); спортни клубове; спортни лагери; хронометриране на спортни прояви, поради което степента на отличителност на елемента бутонки на по-ранната марка, както и на самата нея е в ниска степен за тези услуги, което намалява от своя страна и установената от съда вероятност от объркване у потребителите.</w:t>
        <w:tab/>
        <w:br/>
        <w:tab/>
        <w:t xml:space="preserve">Касаторът счита, че в противоречие с насоките за проверка на Службата по интелектуална собственост на Европейския съюз (СИСЕС), че метафоричните понятия носят по-ниска степен на отличителност, съдът е достигнал до извода, че поради разпознаваемостта и експресивността на метафората бутонки, която предизвиква едновременно и двете асоциации, е налице концептуално сходство в много висока степен между сравняваните марки. Сочи, че съдът не е извършил анализ на възприятията и степента на внимание на потенциалния кръг потребители, а доколкото възприятието на семантичното значение на дума или израз зависи от индивидуалната култура, образование, професия, географска принадлежност, интереси и други фактори на потребителите, то обичайно те биха възприемали даден знак приоритетно с неговото буквално и непосредствено значение. Счита, че за посочените услуги от клас 41 МКСУ, поради насочващия и алюзивен характер на думата бутонки и изображението на спортна обувка, по-ранната марка притежава ниска степен на отличителност. Липсата на собствен анализ от страна на съда за степента на сходство е довело до липса на анализ съгласно чл. 12, ал. 3 ЗМГО относно това, дали по-ранната марка се ползва с известност на територията на Република България.</w:t>
        <w:tab/>
        <w:br/>
        <w:tab/>
        <w:t xml:space="preserve">Касаторът счита, че съдът не е извършил и анализ на релевантния кръг потребители, поради което е достигнал до погрешен извод, че по отношение на средния кръг потребители, извън деловия кръг, вероятността от объркване е налице, включително чрез свързване с по-ранната марка. Сочи, че съдът не е определил релевантния кръг потребители за отделните услуги при по-ранната и при заявената марка, като е смесил критериите за това, как следва да бъде дефиниран този кръг дали са професионални среди или непрофесионални потребители и за конкретните услуги кои биха се приели за средни потребители. Сочи, че съдът не е посочил, кои услуги визира извън вестници и списания, онлайн медии, доколкото те представляват само един вид от многобройните услуги в клас 35, за които двете марки са заявени, като въобще не е коментирал класове 38 и 41 МКСУ. Счита, че това е повлияло и на извода на съда за наличие на вероятност от объркване, тъй като не е определена степента на внимание на потребителите към конкретно заявените услуги, поради погрешното приемане на съда, че такъв анализ не е необходим с оглед идентичността на регистрираните и заявените услуги между двете марки. Сочи конкретен пример с услуги от клас 35 от областта на рекламата, които счита, че не са насочени към широката общественост, а към ограничен кръг професионалисти лица, които желаят друго лице от тяхно име да рекламира техни стоки и услуги, поради което счита, че съдът е следвало да достигне до извода, че за тези услуги трудно може да възникне вероятност от объркване, а не обратното. Счита, че ниското визуално и фонетично сходство, както и противоположното концептуално значение на сравняваните марки, не би могло да доведе до объркване на потребители, които дори при липсата на специални знания в областта на рекламните услуги, подхождат по отношение на възможностите за рекламиране на бизнеса си с особено внимание. Касаторът счита, че същото особено внимание при избора на доставчик се проявява и от потребителите на услугите от клас 38 МКСУ , тъй като тези услуги са свързани с технологични и/или информационни потребности, които тези потребители желаят да удовлетворят, поради което източникът на тези услуги е от съществено значение за предпочитането им от съответния кръг потребители. Сочи, че при този вид услуги, степента на внимание се определя в голяма степен и от лоялността на потребителите към определен доставчик, който се предпочита от тях устойчиво във времето, макар и самите услуги да са широко разпространени на пазара от други доставчици. Този устойчив избор е обусловен, според касатора, от индивидуалното ниво на възприятие на потребителите, повлияно от техните културни, образователни, професионални и дори географски интереси, поради което степента им на внимание е по-висока, а оттук и възприемането на очевидните противоположности в двете сравнявани марки.</w:t>
        <w:tab/>
        <w:br/>
        <w:tab/>
        <w:t xml:space="preserve">На следващо място, касаторът сочи, че поради липсата на съпоставка между релевантния кръг потребители, степента на тяхното внимание и установената степен на отличителност на сравняваните марки, от страна на съда не е направен анализ на вероятността от объркване на потребителите. Намира за вътрешно противоречив изводът на съда, че е налице както вероятност от объркване на самите марки, така и свързване на знаците с предположение, че разглежданите услуги са с произход от едно и също предприятие или икономически свързани предприятия. В тази връзка оспорва извода, че установяването на идентичност на сравняваните стоки и услуги и наличието на сходство в един от елементите на сравняваните марки, води автоматично до вероятност от объркване, до какъвто извод е достигнал първоинстанционният съд. Счита, че в Решение от 16.06.2021 г. на състав по опозиции в ПВ, с което е отхвърлена опозиция с вх. № 70133949/16.12.2019 г. срещу регистрацията на марка с вх. № 155679 С бутонките напред, словна, е извършен именно такъв анализ на релевантния кръг потребители на заявените с двете марки услуги, като правилно е установено, че степента на тяхното внимание варира от нормална до повишена, поради което и не може да възникне вероятност от объркване въз основа на първосигнална асоциация.</w:t>
        <w:tab/>
        <w:br/>
        <w:tab/>
        <w:t xml:space="preserve">Касаторът сочи, че между противопоставените марки не е налице нито визуално, нито фонетично сходство, а съдът е достигнал до противоречив извод за фонетично сходство. Прави анализ на словните елементи на двата знака, сочи, че опозиционният състав е достигнал до правилен извод за фонетично сходство на двата знака в ниска степен. Оспорва извода на съда, че поради употребата на едно и също съществително име в метафоричния му смисъл, е налице смислово сходство между разглежданите марки. Твърди, че двете марки имат противоположно смислово значение, доколкото по-ранната марка цели да внуши в пряк и преносен смисъл отрицание на агресията, а заявената от Дарик радио АД има напълно противоположен пряк и преносен смисъл, тъй като предвид услугите, за които е заявена използването й основно в онлайн пространството, с рекламна и развлекателна цел в радио-предавания и медийни услуги, тя се свързва от потребителите с безкомпромисна журналистическа практика в областта на спорта, чрез предизвикателство и предоставяне на интересуваща зрителите информация. По изложените съображения намира, че двете марки имат противоположно смислово значение, което изключва риска от объркване у потребителите на стоките и услугите на притежателите на марките, тъй като предизвикват противоположни емоции и представи.</w:t>
        <w:tab/>
        <w:br/>
        <w:tab/>
        <w:t xml:space="preserve">Касаторът счита, че решението не е в съответствие с целта на закона, доколкото от мотивите на съда се достига до извода, че всяка употреба в търговска марка на словния елемент бутонки би довела до нарушаване правото на по-ранната марка на опонента. Сочи, че по този начин се легитимира неравното третиране на заявителите, като се допуска монополизиране на този словен елемент, без да е възможно чрез допълнителни елементи да се придаде различно звучене на марката, респективно да се предизвикат различни асоциации и възприятия у потребителите. Счита, че това е в противоречие с целите на закона и Директива 2008/95/ЕО като гаранция за правото на потребителите да определят поведението си от гледна точка на търговските марки съобразно собствените си предпочитания и да ги предпазват от подвеждащи или нелоялни заблуждаващи практики, както и като гаранция за най-краткия път между идентифицирането на стоките и услугите на пазара с техния търговски произход на база качествени показатели като добра търговска репутация, гаранция за качество на стоките и услугите, удовлетвореност на потребителите и др. под., а не на база абстрактни и субективни възприятия за асоциациите, които един знак потенциално би провокирал сред обществеността. Поради това и намира, че обжалваното решение противоречи на целта на закона, тъй като допуска монополизирането на общоупотребима в българския език дума, при това в случай, когато по-ранната марка не е придобила известност и не е допустимо доказване на реално използване на марката преди изтичане на пет години от нейната регистрация.</w:t>
        <w:tab/>
        <w:br/>
        <w:tab/>
        <w:t xml:space="preserve">Касаторът счита, че решението е неправилно и в частта за присъдените разноски. Сочи, че делото не се отличава с фактическа и правна сложност, а с оглед обема на процесуалните действия и изрично направеното пред първоинстанционния съд възражение за прекомерност на претендираното от заинтересованата страна адвокатско възнаграждение, пресъденото такова надвишава значително минималния размер, съгласно чл. 8, ал. 3 от Наредба № 1/09.07.2004 г. за минималните размери на адвокатските възнаграждения. Иска в случай на потвърждаване на първоинстанционното решение, разноските да бъдат намалени до предвидения минимум.</w:t>
        <w:tab/>
        <w:br/>
        <w:tab/>
        <w:t xml:space="preserve">Иска съдебното решение да бъде отменено. Претендира разноски по делото по представен списък. Касаторът се представлява от адв. В. Гайдарджиева, САК.</w:t>
        <w:tab/>
        <w:br/>
        <w:tab/>
        <w:t xml:space="preserve">Ответникът по касационната жалба - председателят на Патентно ведомство в писмен отговор изразява становище за нейната неоснователност. Иска решението да бъде оставено в сила. Претендира присъждане на юрисконсултско възнаграждение. Прави възражение за прекомерност на претендираното от касатора адвокатско възнаграждение. Ответникът се представлява от юрк. Г. Йорднов.</w:t>
        <w:tab/>
        <w:br/>
        <w:tab/>
        <w:t xml:space="preserve">Ответникът по касационната жалба Нет Инфо ЕАД в писмен отговор изразява становище за неоснователност на жалбата. Прави искане жалбата да бъде отхвърлена, а обжалваното решение да бъде оставено в сила. Претендира присъждане на разноски за касационното производство по представен списък. Ответникът се представлява от адв. А. Семерджиева, САК.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 от надлежна страна, участник в първоинстанционното производство,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следното:</w:t>
        <w:tab/>
        <w:br/>
        <w:tab/>
        <w:t xml:space="preserve">Нет Инфо ЕАД е притежател на национална регистрация на марка № 102267 Без бутонки, комбинирана, която се състои от словосъчетанието без бутонки, изписано на кирилица с главни букви със стилизиран шрифт, поставено хоризонтално в бяло поле върху изображението на футболна обувка с бутонки. Марката е заявена на 07.07.2017 г. и е регистрирана на 02.07.2018 г. за услуги в класове: 35 абониране за телекомуникационни услуги за трети лица и др.; 38 абониране за телевизионни предавания, автоматичен трансфер на цифрови данни чрез телекомуникационни канали; асистиране на трети лица с осигуряване на комуникационни услуги за кабелна телевизия; аудио, видео и аудиовизуални комуникационни услуги и др.; 41 ангажиране на артисти изпълнители за събития (услуги на организатор), анимирани развлекателни услуги и др. от Международната класификация на стоките и услугите, подробно описани в оспорения административен акт.</w:t>
        <w:tab/>
        <w:br/>
        <w:tab/>
        <w:t xml:space="preserve">Дарик радио ЕАД подава заявка за регистрация на марка с вх. № 2019155679N от 12.07.2019 г., словна, С бутонките напред за услугите от класове 35, 38 и 41 МКСУ.</w:t>
        <w:tab/>
        <w:br/>
        <w:tab/>
        <w:t xml:space="preserve">На 16.12.2019 г. от страна на Нет Инфо ЕАД е подадена опозиция с вх. № 70133949 на основание чл. 12, ал. 1, т. 2 ЗМГО срещу регистрацията на марка С бутонките напред. Опозицията обхваща всички услуги, за които е заявена по-късната марка от класове 35, 38 и 41. Основава се на твърдението, че между марките е налице сходство, заявената марка е за идентични и/или сходни услуги от посочените класове, поради което съществува вероятност от объркване на потребителите, които могат да свържат заявената марка с по-ранната.</w:t>
        <w:tab/>
        <w:br/>
        <w:tab/>
        <w:t xml:space="preserve">Опозицията е разгледана от състав по опозиции на ПВ, който със свое Решение от 16.06.2021 г. я отхвърля като неоснователна изцяло. Съставът приема, че не е налице сходство между знаците, което може да доведе до объркване у потребителите, чрез свързване на предлаганите от заявителя услуги с услугите, предлагани от притежателя на по-ранната марка. Съдът приема, че съставът подробно е обсъдил доводите за идентичност или сходство на услугите по класове, с оглед основанието за опозицията по чл. 12, ал. 1, т. 2 ЗМГО.</w:t>
        <w:tab/>
        <w:br/>
        <w:tab/>
        <w:t xml:space="preserve">На 09.08.2021 г. от Нет Инфо ЕАД е подадена жалба с вх. № BG/N/2019/155679-(9) срещу решението на опозиционния състав.</w:t>
        <w:tab/>
        <w:br/>
        <w:tab/>
        <w:t xml:space="preserve">Изготвено е становище от състав по споровете, назначен от председателя на ПВ, който приема, че по отношение на част от заявените услуги в клас 41, които са свързани с обучителна и образователна дейност, не съществува идентичност или сходство с услугите, за които е регистрирана по-ранната марка. По отношение на знаците, съставът по спорове приема, че е налице концептуално сходство, което се основава на асоциациите, които изразите без бутонки и с бутонките напред предизвикват в съзнанието на потребителите съответно за честна неагресивна игра и за груба агресивна игра. Съставът по спорове приема, че решението на опозиционния състав следва да бъде частично отменено по отношение на всички услуги от класове 35 и 38 и за част от услугите от клас 41, за които е заявена оспорената марка. В останалата част относно услугите от клас 41, свързани с обучителна и образователна дейност, съставът по спорове приема, че решението на опозиционния състав следва да бъде оставено в сила.</w:t>
        <w:tab/>
        <w:br/>
        <w:tab/>
        <w:t xml:space="preserve">Следва издаването на оспореното пред АССГ Решение № РС-34-(1)/16.03.2022 г. на председателя на ПВ, с което са възприети изцяло изводите на състава по спорове, като оспореното Решение от 16.06.2021 г. на опозиционния състав е отменено в частта относно всички услуги от класове 35 и 38 и за част от услугите от клас 41 МКСУ, за които е заявена марка с вх. № 155679 С бутонките напред, словна и преписката е върната за ново разглеждане, като в останалата част е оставена без уважение жалбата на Нет Инфо ЕАД срещу решението на опозиционния състав по отношение на услугите: академии (образование); гимнастически тренировки; дресиране на животни; задочно обучение; информационни услуги в областта на образованието; образователни услуги; образователни услуги, предоставяни от училища; обучение; обучение по айкидо; обучение по джудо; обучение по провеждане на чаена церемония; обучение чрез симулатори; организиране и провеждане на колоквиуми; организиране и провеждане на конгреси; организиране и провеждане на конференции; организиране и провеждане на практически семинари (обучение); организиране и провеждане на семинари; организиране и провеждане на образователни форуми с лично присъствие; организиране и провеждане на симпозиуми; практическо обучение (демонстрация); предаване на ноу-хау (обучение); преподаване; провеждане на изпити; провеждане на квалификационни изпити за потребители за пилотиране на дронове; провеждане на курсове по фитнес; професионална преквалификация; професионално ориентиране (съвети в областта на образованието и обучението); религиозно обучение; услуги на лични треньори (фитнес); услуги на треньори (обучение); услуги на частни учители; училища пансиони от клас 41 МКСУ във връзка със заявка с регистрация на марка с вх. № 155679 С бутонките напред, словна.</w:t>
        <w:tab/>
        <w:br/>
        <w:tab/>
        <w:t xml:space="preserve">Пред първоинстанционния съд, Решение № РС-34-(1)/16.03.2022 г. на председателя на ПВ се оспорва само в частта, с която е отменено Решение от 16.06.2021 г. на състава по спорове.</w:t>
        <w:tab/>
        <w:br/>
        <w:tab/>
        <w:t xml:space="preserve">Въз основа на така установените факти, съдът приема от правна страна, че решението е издадено от компетентния съгласно чл. 75, ал. 12 ЗМГО административен орган, в установената от закона форма, при спазване на административнопроизводствените правила.</w:t>
        <w:tab/>
        <w:br/>
        <w:tab/>
        <w:t xml:space="preserve">Съдът приема за безспорно, че противопоставената марка има действие на територията на Република България, регистрирана е по-рано от заявената, както и в частта, в която решението на опозиционния състав е отменено, е налице идентичност и/или сходство в услугите. Свежда спора до преценката за сходство на знаците и съществуването на вероятност от объркване у потребителите, включително като свържат стоките и услугите, предлагани с по-късната марка, с по-ранната марка.</w:t>
        <w:tab/>
        <w:br/>
        <w:tab/>
        <w:t xml:space="preserve">Съдът сочи, че при сравнението между комбинирана и словна марка, от съществено значение е словният елемент в комбинираната марка, които й придават отличителност, тъй като словната марка по принцип се ползва с разширена защита по отношение на всички цветове, всички шрифтове и начини на изписване. Сочи, че в комбинираните марки словният елемент е съществен и се възприема и запомня най-лесно от потребителите, тъй като влияе в най-голяма степен на тяхното съзнание. За съществеността на словния елемент в комбинираната марка, съдът извежда аргументи от чл. 21, ал. 3, т. 1 ЗМГО, съгласно който вариативното използване на комбинираната марка допуска използване само на отличителните елементи, както и от чл. 18 от Регламент (ЕС) № 2017/1001 на Европейския парламент и на Съвета от 14 юни 2017 година относно марката на Европейския съюз в същия смисъл. Поради това и приема, че преценката за сходство на марките предполага извършването на анализ на смисловата, фонетичната и визуалната близост на доминиращия словен елемент на по-ранната марка и заявената по-късно словна марка.</w:t>
        <w:tab/>
        <w:br/>
        <w:tab/>
        <w:t xml:space="preserve">В случая съдът приема, че доминиращ и отличителен елемент е думата бутонки, която е от речниковия състав на езика, с буквално значение на спортна обувка с издатини на подметката бутонки, служещи за по-добро сцепление с терена. Сочи, че при използване на думите в езика се създават обществени универсалии, при които се пренася значение и върху други предмети, явления или отношения, вследствие на което първичното номинативно значение на думите се обогатява и се пораждат нови езикови асоциации. В преносното си значение думите участват в устойчиви словосъчетания (фразеологизми), които обобщават житейския опит и се отличават с ниво на абстрактност, поради което и са много изразителни. Конкретно по отношение на думата бутонки съдът приема, че тя вече е натоварена с такова допълнително, предимно негативно звучене, например като средство, което може да послужи за нанасяне на удар и причиняване на болка или използвано в агресивна ситуация. Сочи, че думата бутонки е част от различни фразеологизми именно с преносното си значение, което е съвсем различно от номинативното й такова, като прави различни корелации: например, окачвам бутонките буквално спирам да се занимавам със спорт, но също и сключвам примирие, отказвам се от агресията; влизам с бутонките буквално нанасям удар с крак, но също подхождам агресивно към някого или действам агресивно в дадена ситуация. Приема, че в същата корелация се намират и използваните в сравняваните марки изрази с преносното си значение, а не с буквалното си: без бутонки следва да се разбира като честна, спортменска игра, но също и с неагресивно поведение в обществото, а с бутонките напред - нечестна груба спортна игра, но също и агресивно обществено поведение. Поради това приема, че независимо от противоположния смисъл, те са концептуално сходни, тъй като представят един и същи обект спортна игра или обществено поведение в различна ситуация, но с едно и също изразно средство в неговото преносно значение. В тази връзка приема, че отличителната сила на марките се състои именно в използването на метафората бутонки, която е експресивна и достатъчно разпознаваема сама по себе си, за да предизвика едновременно и двете асоциации, тъй като те се намират в много тясна корелация. С оглед на това, съдът приема, че концептуалното сходство между марките е в много висока степен, доколкото отделните предлози с и без не носят отделно ударение и се произнасят слято с основната дума, което прави по-трудно доловима смислово различителната им функция. Счита, че поради това слушателят възприема първо основната дума в израза, а именно бутонки, а след това и уточняващите елементи с и без. Включеното в по-късно заявената марка наречие напред, според съда подчертава смисъла на фразеологизма и придава по-различно звучене на марката. Съдът приема, че визуално марките се различават значително, поради това, че по-ранната марка съдържа фигуративен елемент. С оглед изложеното, съдът достига до извода, че сравнявани в цялост, марките са сходни в средна към висока степен.</w:t>
        <w:tab/>
        <w:br/>
        <w:tab/>
        <w:t xml:space="preserve">В преценката си за вероятност от объркване у потребителите, съдът приема, че идентичността на услугите в по-голямата им част компенсира несъществените различия на знаците. От гледна точка на релевантния кръг потребители, съдът приема, че по отношение на професионалния кръг потребители, които следят и познават пазара в рамките на професионалната си дейност, трудно може да възникне вероятност от объркване, но извън деловия кръг е налице вероятност от объркване у средния потребител. Съдът сочи, че при покупката на вестници, списания, печатни издания, използването на електронни медии, средният потребител подхожда с нормално внимание. Поради идентичността на услугите и високата степен на концептуално сходство, съдът приема, че в съзнанието на потребителите е възможно да протече процес на свързване на двете марки и потребителите погрешно да възприемат, че услугите се предлагат от едно и също лице или от икономически свързани лица. Приема, че е възможно също да протече процес на директно объркване на двете марки, като по-късната марка се възприеме като вариант на по-ранната марка. Сочи, че законодателят защитата по-ранната марка само при съществуването на вероятност от объркване, без да поставя условие за реализирането на тази вероятност. Предвид изложеното, съдът достига до извода, че с регистрацията на заявената марка ще се създаде вероятност от объркване в потребителите, включително чрез свързване с по-ранната марка, поради което са налице предпоставките по чл. 12, ал. 1, т. 2 ЗМГО по отношение на идентичните стоки и услуги, както правилно е приел и органът.</w:t>
        <w:tab/>
        <w:br/>
        <w:tab/>
        <w:t xml:space="preserve">Съдът приема, че решението на председателя на ПВ е в съответствие с целта на закона да дава защита на по-ранните права. Отхвърля като неоснователни възраженията, че се монополизира един словен елемент и се допуска неравно третиране на заявителите. В тази връзка отново сочи, че отличителността на сравняваните марки се носи от метафоричното значение на думата бутонки, а не от нейното номинативно такова, и словният елемент не насочва директно към стоките и услугите, които се обозначават с марките. Сочи, че действително за притежателя на по-ранната марка е налице абсолютно право върху нея, включително чрез забрана за използването на знака от трети лица в търговската им дейност, както и противопоставяне на последваща регистрация на идентичен или сходен знак, но въпреки това е постигнат баланс с интересите на бъдещи заявители и обществения интерес, като не се допуска злоупотреба с монополно положение. Сочи, че заявителят има възможност да се защити, ако по-ранната марка не е използвана реално, ако е станала обичайно означение или ако се използва в заблуждение на потребителите, включително като направи искане за доказване реалното използване на по-ранната марка в производството по опозиция. Счита, че уважаването на опозицията не обосновава извод за създаване на монополно положение за притежателя на по-ранната марка, нито неравно третиране на заявителите или увреждане на конкуренцията.</w:t>
        <w:tab/>
        <w:br/>
        <w:tab/>
        <w:t xml:space="preserve">Въз основа на горното прави извод за законосъобразност на оспорения административен акт и отхвърля жалбата. С оглед изхода на спора, съдът осъжда Дарик радио ЕАД за разноски, включително в полза на заинтересованата страна Нет Инфо ЕАД, като отхвърля възражението за прекомерност на адвокатското възнаграждение, поради фактическата и правна сложност на делото.</w:t>
        <w:tab/>
        <w:br/>
        <w:tab/>
        <w:t xml:space="preserve">Решението е валидно, допустимо и правилно.</w:t>
        <w:tab/>
        <w:br/>
        <w:tab/>
        <w:t xml:space="preserve">Споделят се изводите на съда, че решението е издадено от компетентен орган, в предвидената от закона форма и при издаването му не са допуснати нарушения на административнопроизводствените правила.</w:t>
        <w:tab/>
        <w:br/>
        <w:tab/>
        <w:t xml:space="preserve">Правилно съдът е определил материалноправните предпоставки за основателност на опозицията срещу регистрация на марка по чл. 52, ал. 1 във вр. с чл. 12, ал. 1, т. 2 ЗМГО, а именно: идентичност или сходство с по-ранната марка; идентичност или сходство на стоките/услугите на двете марки; вероятност от объркване на потребителя, която включва възможност за свързване с по-ранната марка. Изброените изисквания са кумулативни.</w:t>
        <w:tab/>
        <w:br/>
        <w:tab/>
        <w:t xml:space="preserve">Анализът на относителното основание за отказ на регистрацията на марка по чл. 12, ал. 1, т. 2 ЗМГО изисква сравнение на стоките и/или услугите, сравнение на марките и обща преценка за наличие на вероятност за объркване на потребителите, която включва възможност за свързване с по-ранната марка.</w:t>
        <w:tab/>
        <w:br/>
        <w:tab/>
        <w:t xml:space="preserve">В частта на оспореното пред АССГ решение на председателя на ПВ, с която е отменено частично Решение от 16.06.2021 г. на опозиционния състав, не е спорно между страните, че е установена идентичност и/или сходство по отношение всички от заявените услуги от класове 35 и 38, и частично за услугите от клас 41, подробно описани в административния акт. Правилно в тази връзка, първоинстанционният съд приема, че спорът се свежда до наличието на сходство в противопоставените знаци, както и съществуването на вероятност от объркване в потребителите, включително чрез свързване на заявената с по-ранната марка.</w:t>
        <w:tab/>
        <w:br/>
        <w:tab/>
        <w:t xml:space="preserve">Неоснователни са доводите на касатора, че съдът е следвало да извърши анализ дали по-ранната марка се ползва с известност на територията на Република България, съгласно чл. 12, ал. 3 ЗМГО. Опозицията срещу регистрацията на марка С бутонките напред е подадена на основание чл. 12, ал. 1, т. 2 ЗМГО. Съгласно чл. 57, ал. 7, изр. 2 ЗМГО разглеждането на опозицията се ограничава до правните основания и мотивите във връзка с тях. Разпоредбите на чл. 12, ал. 1 и ал. 3 ЗМГО сочат на различни по своята същност относителни основания за отказ, а те са такива, защото следва да бъдат заявени и доказани от лице с правен интерес. В решението на опозиционния състав изрично е посочено, че опонентът не е предявил претенция за придобита отличителност, вследствие използване на по-ранната марка, общоизвестност или придобит статут на ползваща се с известност марка, поради което преценката за отличителността е основана на присъщата отличителност на противопоставения знак.</w:t>
        <w:tab/>
        <w:br/>
        <w:tab/>
        <w:t xml:space="preserve">Както правилно сочи първоинстанционният съд, марките се сравняват в цялост като се отчита въздействието на съществените елементи, които им придават отличителен характер. Правилно също съдът приема, че словният елемент при комбинираните знаци има по-силно въздействие върху потребителя отколкото фигуративният елемент, какъвто е и настоящият случай. В графично отношение елементите в композицията на по-ранната марка са равнопоставени, поради което отличителността на знака се носи в по-голяма степен от словосъчетанието без бутонки, отколкото от стилизираното изображение на спортна обувка (бутонка) в син и бял цвят, върху която е изписано то. Както правилно се сочи и от административния орган, и от съда, по-силното въздействие на словния елемент се дължи на възприятието на потребителите, които не са склонни да анализират знаците и по-лесно ги назовават чрез техните словни елементи, отколкото описателно чрез съществуващ фигуративен елемент. Поради това и правилно при сравнението между двата противопоставени знака, съдът поставя акцента върху словните елементи в двата знака, доколкото и отличителният характер на заявената по-късно марка се носи изцяло от словосъчетанието с бутонките напред.</w:t>
        <w:tab/>
        <w:br/>
        <w:tab/>
        <w:t xml:space="preserve">При сравнение на марките в цялост, от значение е степента на сходство между тях, а не дали могат да бъдат разграничени една от друга, като се отчита влиянието на доминиращите и отличителните елементи в състава им. Отличителен е този елемент от състава на марките, който в най-голяма степен служи за осъществяване на основната им функция да отличават стоките и/или услугите на едно лице от тези на други лица. От своя страна, доминиращ е този елемент, който благодарение на графичното си представяне обуславя общото впечатление, което марката оставя у потребителите. Доминиращият елемент не винаги е отличителен, както и обратното, но от това не следва, че един елемент не може да бъде едновременно отличителен и доминиращ. Съдът приема, че словният елемент бутонки е едновременно доминиращ и отличителен елемент, като разглежда неговото въздействие върху потребителите от гледна точка на смисловото му значение. Административният орган е достигнал до извода, че в състава на разглежданите знаци не може да бъде откроен доминиращ елемент в композицията им, което следва да се подкрепи. Доколкото в случая се прави сравнение между комбинирана марка и словна марка, правилно е прието, че словният елемент има по-силно въздействие от фигуративния в комбинираната марка, макар визуализацията на думата бутонки чрез нейното графично цветно изображение да не е лишена от известна отличителност. Общият словен елемент, с дължина от 7 буквени знака с едно и също звучене, подкрепя извода за визуално сходство, макар и в ниска степен. Това е така независимо от членуваната форма на думата в по-късно заявената марка, разликите в графичното оформление на знаците, различното им начало и край, както и въздействието на по-ранната марка чрез нейното графично представяне. Посочените фактори само значително намаляват визуалното сходство между знаците, без да го изключват напълно.</w:t>
        <w:tab/>
        <w:br/>
        <w:tab/>
        <w:t xml:space="preserve">Правилен е и изводът за фонетично сходство между знаците с оглед споделянето помежду им на идентичните 7 букви, макар същото да е в ниска степен поради различното произношение и съпътстващите думи предлозите с в по-късната марка и без в по-ранната, както и наречието напред в по-късната марка. Именно допълнителните езикови изрази обуславят тази ниска степен на фонетично сходство, противно на приетото от съда, но това не опорочава крайният му извод за сходство между марките в средна към висока степен.</w:t>
        <w:tab/>
        <w:br/>
        <w:tab/>
        <w:t xml:space="preserve">Установената ниска степен на визуално и фонетично сходство между противопоставените марки, не е пречка за наличието на смислово сходство във висока степен, до какъвто правилен извод достигат административният орган и съдът. Този извод не се оборва и от противоположния преносен смисъл, който носят използваните в двете марки словосъчетания. Правилно съдът сочи, че изразното средство представя един и същи обект спортна игра или обществено поведение, макар и в различна ситуация, с оглед различията в неговото преносно значение, възприети за употреба в обществото. Нюансите в това преносно значение не изключват асоциативното възприятие на думата бутонки, извън номинативното й значение на спортна обувка, като нещо свързано с агресия, натоварено с негативен смисъл. Поради това и независимо от различния смисъл, който изразите биха могли да носят в случая, концепцията би била възприета първосигнално именно чрез най-разпространеното значение на думата, а именно за спортни обувки, като породи обща идея сред релевантните потребители. Този общ израз между сравняваните марки обуславя и смисловото сходство между тях в по-висока степен, като правилно съдът приема, че останалите изразни средства, макар и уточнителни и даващи възможност за установяване на различие в преносния смисъл, се възприемат по-трудно и не променят първоначалното впечатление.</w:t>
        <w:tab/>
        <w:br/>
        <w:tab/>
        <w:t xml:space="preserve">От страна на съда е извършен анализ и на вероятността от объркване в потребителите. При преценката за вероятност от объркване сходството на марките и сходството на стоките и/или услугите са взаимно зависими, като по-ниската степен на сходство на стоките и/или услугите може да се компенсира от по-високата степен на сходство на марките и обратното. С оглед установената идентичност на услугите, за които е регистрирана по-ранната марка и за които е заявена процесната марка, в по-голямата им част, правилно съдът приема, че това компенсира несъществените различия в противопоставените знаци.</w:t>
        <w:tab/>
        <w:br/>
        <w:tab/>
        <w:t xml:space="preserve">Смисловото сходство увеличава степента на цялостно сходство между марките и е значим фактор при общата преценка за наличие на вероятност от объркване на потребителите. В случая е установено смислово сходство в средна към висока степен, което е един от факторите, обуславящи извода за наличието на вероятност от объркване у потребителите.</w:t>
        <w:tab/>
        <w:br/>
        <w:tab/>
        <w:t xml:space="preserve">Съдът взема предвид и релевантния кръг потребители, което е значим фактор в общата преценка за вероятност от объркване. Както е посочено и в оспореното пред първоинстанционния съд решение на председателя на ПВ, потребителите на услугите, за които се отнасят сравняваните марки услугите от класове 35, 38 и 41 МКСУ, могат да бъдат широк кръг лица, които включват както обикновени потребители, така и специалисти в областта и бизнес потребители, т. е. професионалисти. Поради това и правилно е прието, че степента на внимание варира от средна за по-масовите услуги, към висока за специализираните услуги, тъй като и ползването им е свързано с извършването на проучвания и консултации предварително.</w:t>
        <w:tab/>
        <w:br/>
        <w:tab/>
        <w:t xml:space="preserve">Доколкото опонентът Нет Инфо ЕАД не е претендирал, че противопоставената марка има придобита висока степен на отличителност вследствие интензивна употреба, нито че е общоизвестна или ползваща се с известност марка, то органът правилно е преценил отличителността на по-ранната марка, като един от факторите в общата преценка за вероятност от объркване, с оглед присъщата отличителност на самия знак. Правилно е прието, че общият словен елемент в състава на двете марки се характеризира с нормална степен на присъща отличителност, доколкото не се свързва с качества и характеристики на услугите в конфликт. Макар и останалите елементи в знаците да допринасят за различни и противоположни асоциации в потребителите, правилно е прието, че определящо за възприятието на двете марки е словният елемент бутонки, като противоположното значение на двата израза с бутонките напред и без бутонки само сочи на различно състояние, определено от наличието или липсата на един и същи елемент. От гледна точка на професионалния кръг потребители, с оглед засиленото им внимание при ползването на услуги може да се приеме, че не би възникнала вероятност от объркване, независимо че е налице нормална степен на присъща отличителност на по-ранния знак, т. е. този фактор не би оказал съществено влияние. Дори да се приеме, както твърди касаторът, че различието в преносния смисъл, който използваните в марките изрази носят, би бил сам по себе си фактор за тяхното различно възприятие и при средна или ниска степен на внимание, каквато би проявил средният потребител в случаите, когато не става въпрос за скъпи, редки или рискови покупки/услуги, то правилно както административният орган, така и съдът приемат, че е налице вероятност от приемане, че по-късната марка е разновидност на по-ранната марка на опонента, а оттук и да приемат, че услугите, обозначени с тях, произхождат от един и същи производител/доставчик на услуги или икономически свързани такива. Правилно съдът сочи, че законодателят дава защита на по-ранната марка само при съществуването на вероятност от объркване, без да поставя изискване за реализирането на тази вероятност, т. е. налице е вероятност за непряко объркване.</w:t>
        <w:tab/>
        <w:br/>
        <w:tab/>
        <w:t xml:space="preserve">Гореизложеното води до правилност на извода на съда, че са налице предпоставките по чл. 12, ал. 1, т. 2 ЗМГО по отношение на заявената марка налице е сходство с по-ранната заявена марка, както и идентичност и/или сходство в заявените услуги от класове 35, 38 и част от услугите от клас 41 МКСУ, поради което съществува вероятност за объркване на потребителите, която включва възможност за свързване с по-ранната марка.</w:t>
        <w:tab/>
        <w:br/>
        <w:tab/>
        <w:t xml:space="preserve">Неоснователни са доводите на касатора, свързани с несъответствие на обжалваното решение с целта на закона. Несъответствието с целта на закона е основание за оспорване на административните актове, а не на съдебните решения. Съдът е обсъдил всички предпоставки за законосъобразност на оспорения пред него административен акт, липсата на всяко от които би било основание за неговата отмяна. В тази връзка е обсъдил и възраженията на жалбоподателя и настоящ касатор за несъответствие на оспореното решение на председателя на ПВ с целта на закона, като е изложил и конкретни аргументи. Несъгласието на касатора с тях, както и с мотивите на административния орган за уважаване частично на жалбата на опонента Нет Инфо ЕАД срещу решението на опозиционния състав, не води до извод за несъответствие на административния акт с целта на закона, нито до неправилност на решението на първоинстанционния съд поради противоречие с материалния закон.</w:t>
        <w:tab/>
        <w:br/>
        <w:tab/>
        <w:t xml:space="preserve">По изложените съображения, като е приел, че са налице предпоставките по чл. 12, ал. 1, т. 2 ЗМГО и е отхвърлил жалбата на дружеството срещу решението на председателя на ПВ в оспорената част, съдът е постановил правилно решение, което следва да бъде оставено в сила.</w:t>
        <w:tab/>
        <w:br/>
        <w:tab/>
        <w:t xml:space="preserve">Неоснователно е твърдението на касатора за неправилност на решението в частта за разноските. Същото се основава на бланкетното твърдение, за липса на фактическа и правна сложност на делото, каквото възражение е било направено и пред първоинстанционния съд и отхвърлено като неоснователно. В касационната жалба не са изложени конкретни аргументи, относими към действителната правна и фактическа сложност на делото. Следва да се посочи, че нито липсата на ангажирани гласни доказателства или експертни заключения, нито обемът на приетите по делото писмени доказателства обуславят фактическата и правна сложност на делото. За да защити интересите на всяка от страните в процеса и да я предпази от заплащане на разноски, които са неоснователно завишени, законът е предвидил правилото за намаляване на претендираното адвокатско възнаграждение. Съгласно чл. 78, ал. 5 от ГПК, ако заплатеното от страната възнаграждение за адвокат е прекомерно съобразно действителната правна и фактическа сложност на делото, съдът може, по искане на насрещната страна, да присъди по-нисък размер на разноските в тази им част, но не по-малко от минимално определения размер съгласно чл. 36 от Закона за адвокатурата (ЗАдв). В чл. 36, ал. 2 ЗАдв законодателят е посочил, че размерът на възнаграждението на адвоката трябва да бъде справедлив и не може да бъде по-нисък от предвидения в наредба на Висшия адвокатски съвет размер за съответния вид работа. Съгласно относимата норма на чл. 8, ал. 3 от Наредба № 1/09.07.2004 г. за минималните размери на адвокатските възнаграждения (ДВ бр. 68/2020 г.), минималното дължимо адвокатско възнаграждение по административни дела без определен материален интерес е 500 лева, както сочи и касаторът. Законодателят е предоставил на съда преценката за фактическата и правна сложност на делото, съответно - за наличието на неоснователно завишаване на размера на претендираните разноски за адвокатско възнаграждение. Не се оспорва, че присъдените с първоинстанционното решение разноски за адвокатско възнаграждение на заинтересованата страна Нет Инфо ЕАД в размер на 2 340 лева са своевременно претендирани и доказани по размер. Предвид предмета на правния спор - проверка законосъобразността на решение на председателя на Патентно ведомство на Република България, с което е частично уважена жалба срещу решение на състав по опозиция, заявена на основание чл. 12, ал. 1, т. 2 ЗМГО, същият както правилно е приел първоинстанционният съд, е с фактическа и правна сложност. Преценката за прекомерност на адвокатското възнаграждение не е обвързана нито с броя на проведените заседания, нито с обема на приетите по делото доказателства или извършените от страната процесуални действия, а с наличието на правна и фактическа сложност на самото дело. Поради това и присъденият размер на разноски за адвокатското възнаграждение на Нет Инфо ЕАД не е прекомерен.</w:t>
        <w:tab/>
        <w:br/>
        <w:tab/>
        <w:t xml:space="preserve">С оглед изхода на настоящия спор, своевременно направените от ответните страни претенции за разноски са основателни. На основание чл. 143, ал. 3 АПК, касаторът следва да бъде осъден да заплати на Патентното ведомство на Република България юрисконсултско възнаграждение за касационната инстанция в размер на 100 (сто) лева, определено на основание чл. 24 от Наредбата за заплащането на правната помощ, а на ответника Нет Инфо ЕАД адвокатско възнаграждение в претендирания и доказан размер от 1 800 (хиляда и осемстотин) лева.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642/06.02.2023 г. на Административен съд София-град по адм. дело № 4935/2022 г.</w:t>
        <w:tab/>
        <w:br/>
        <w:tab/>
        <w:t xml:space="preserve">ОСЪЖДА Дарик радио ЕАД, с ЕИК 831476119 и със седалище: гр. София и адрес на управление: бул. Княз Ал. Дондуков № 82, да заплати в полза на Патентно ведомство на Република България, с адрес: гр. София, бул. Г. М. Димитров № 52б, разноски за касационното производство в размер на 100 (сто) лева.</w:t>
        <w:tab/>
        <w:br/>
        <w:tab/>
        <w:t xml:space="preserve">ОСЪЖДА Дарик радио ЕАД, с ЕИК 831476119 и със седалище: гр. София и адрес на управление: бул. Княз Ал. Дондуков № 82, да заплати в полза на Нет Инфо ЕАД, с ЕИК 202632567 със седалище: гр. София и адрес на управление: ул. Неделчо Бончев № 10, ет. 6, разноски за касационното производство в размер на 1 800 (хиляда и осемстотин)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