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№4653/20.10.2025 по гр. д. №2978/2024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4653</w:t>
        <w:tab/>
        <w:br/>
        <w:tab/>
        <w:t xml:space="preserve"/>
        <w:tab/>
        <w:br/>
        <w:tab/>
        <w:t xml:space="preserve">гр.София, 20.10.2025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девети септември две хиляди двадесет и пета година,</w:t>
        <w:tab/>
        <w:br/>
        <w:tab/>
        <w:t xml:space="preserve"/>
        <w:tab/>
        <w:br/>
        <w:tab/>
        <w:t xml:space="preserve">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2978/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чл.282 ГПК.</w:t>
        <w:tab/>
        <w:br/>
        <w:tab/>
        <w:t xml:space="preserve"/>
        <w:tab/>
        <w:br/>
        <w:tab/>
        <w:t xml:space="preserve">С постановено по настоящето дело определение № 785/ 18.02.2025 г. не е допуснато касационно обжалване на въззивно решение на Бургаски окръжен съд № 347 от 15.04.2024 г. по гр. д.№ 253/ 2024 г., в частта му, в която “Трансвагон“ АД гр.Бургас, Северна промишлена зона, разтоварна гара „Владимир Павлов“, ЕИК[ЕИК], е осъдено да заплати на Г. А. Г. сумата 20 973,12 лв - обезщетение за неимуществени вреди, изразяващи се в болки и страдания, претърпени от трудова злополука на 01.07.2021 г., призната за такава с разпореждане № 5104-02-54 от 15.07.2021 г. на ТП на НОИ – Бургас, ведно със законната лихва върху тази сума от датата на настъпване на трудовата злополука – 01.07.2021 г., до окончателното й изплащане и е разпределена отговорността за дължимите по делото такси и разноски.</w:t>
        <w:tab/>
        <w:br/>
        <w:tab/>
        <w:t xml:space="preserve"/>
        <w:tab/>
        <w:br/>
        <w:tab/>
        <w:t xml:space="preserve">Изпълнението на въззивното решение в осъдителната му част е било спряно с определение № 3090/ 19.06.2024 г. по ч. гр. д.№ 2145/ 2024 г. на Върховния касационен съд /ВКС/, ІV г. о. За обезпечаване на присъдените вземания на 18.09.2024 г. са внесени по сметка на ВКС от молителя 20 793,12 лв.</w:t>
        <w:tab/>
        <w:br/>
        <w:tab/>
        <w:t xml:space="preserve"/>
        <w:tab/>
        <w:br/>
        <w:tab/>
        <w:t xml:space="preserve">С молба вх.№ 12192 от 30.06.2025 г. молителят е поискал обезпечението да бъде освободено и сумите да бъдат преведени по посочена негова банкова сметка </w:t>
        <w:tab/>
        <w:br/>
        <w:tab/>
        <w:t xml:space="preserve"/>
        <w:tab/>
        <w:br/>
        <w:tab/>
        <w:t xml:space="preserve">Ответната по молбата страна Г. Г., чрез процесуален представител адвокат Д., е депозирала по делото становище вх.№ 17501/ 26.09.2025 г., с което заявява, че съдебното решение е изпълнено и че не възразява срещу искането за освобождаване на обезпечението. </w:t>
        <w:tab/>
        <w:br/>
        <w:tab/>
        <w:t xml:space="preserve"/>
        <w:tab/>
        <w:br/>
        <w:tab/>
        <w:t xml:space="preserve">При тези обстоятелства съдът намира, че са налице предпоставките за освобождаване на обезпечението и за превода му по банкова сметка на молителя. Ответната страна е заявила съгласие за това и няма основания за задържане на внесената сума по сметка на Върховния касационен съд.</w:t>
        <w:tab/>
        <w:br/>
        <w:tab/>
        <w:t xml:space="preserve"/>
        <w:tab/>
        <w:br/>
        <w:tab/>
        <w:t xml:space="preserve">По изложените съображения съдът</w:t>
        <w:tab/>
        <w:br/>
        <w:tab/>
        <w:t xml:space="preserve"/>
        <w:tab/>
        <w:br/>
        <w:tab/>
        <w:t xml:space="preserve"> О П Р Е Д Е Л И : </w:t>
        <w:tab/>
        <w:br/>
        <w:tab/>
        <w:t xml:space="preserve"/>
        <w:tab/>
        <w:br/>
        <w:tab/>
        <w:t xml:space="preserve">ОСВОБОЖДАВА обезпечението от 20 793,12 лв /двадесет хиляди седемстотин деветдесет и три лева, дванадесет стотинки/, която сума е преведена по сметката за обезпечения на Върховния касационен съд на 18.06.2024 г., като същата сума да бъде преведена по сметка на “Трансвагон“ АД гр.Бургас, Северна промишлена зона, разтоварна гара „Владимир Павлов“, ЕИК[ЕИК], с IBAN BG* UNCR * * * *.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