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№60350/06.12.2021 по гр. д. №3300/2019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60350</w:t>
        <w:tab/>
        <w:br/>
        <w:tab/>
        <w:t xml:space="preserve"/>
        <w:tab/>
        <w:br/>
        <w:tab/>
        <w:t xml:space="preserve">гр. София, 06.12.2021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трети декември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3300 по описа на Върховния касационен съд за 2019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43/05.02.2020 г. производството по делото е спряно до приключване на производството по тълкувателно дело №3/2019 г. на ОСГК на ВКС.</w:t>
        <w:tab/>
        <w:br/>
        <w:tab/>
        <w:t xml:space="preserve"/>
        <w:tab/>
        <w:br/>
        <w:tab/>
        <w:t xml:space="preserve">С приемането на ТР № 3/02.12.2021 г. по т. д.№ №3/2019 г. на ОСГК на ВКС пречките по хода на делото са отпаднали и производството по чл.288 ГПК следва да се възобнови.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д.№3300/2019 г. по описа на ВКС, ІІІ г. о. и го насрочва в закрито съдебно заседание за 26.01.2022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