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№335/12.05.2023 по търг. д. №471/2023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335</w:t>
        <w:tab/>
        <w:br/>
        <w:tab/>
        <w:t xml:space="preserve"/>
        <w:tab/>
        <w:br/>
        <w:tab/>
        <w:t xml:space="preserve"> гр. София, 10.05.2023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десети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Людмила Цолова Касационно търговско дело № 20238002900471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чл.307 ал.1 ГПК.</w:t>
        <w:tab/>
        <w:br/>
        <w:tab/>
        <w:t xml:space="preserve"/>
        <w:tab/>
        <w:br/>
        <w:tab/>
        <w:t xml:space="preserve">Образувано е по подадена от И. Г. М., С. Г. М., А. К. М. и „Лион трейдинг“ООД молба вх.№25001450/13.01.2023г. за отмяна на основание чл.303 ал.1 т.4 ГПК на определение №20030130/15.04.22г. по гр. д.№18316/21г. на СРС 157 състав, потвърдено с определение №5835/20.06.2022г. по в. ч.гр. д. №20221100505773/22г. по описа на СГС, с което са върнати подадените от тях искова молба вх.№22006838/31.03.2021г. и искова молба вх. №22007236/06.04.2021г.</w:t>
        <w:tab/>
        <w:br/>
        <w:tab/>
        <w:t xml:space="preserve"/>
        <w:tab/>
        <w:br/>
        <w:tab/>
        <w:t xml:space="preserve">За да обосноват искането си за отмяна по посочения ред молителите се позовават на противоречащо на тези определения „влязло в сила преди тях определение от 03.09.2021г., постановено по в. ч.гр. д.№8418/21г. по описа на СГС, в частта му, с която се приема, че е налице правен интерес“ за тях от предявяването на исковите им претенции, предмет на разглеждане по гр. д. №18316/21г. по описа на СРС.</w:t>
        <w:tab/>
        <w:br/>
        <w:tab/>
        <w:t xml:space="preserve"/>
        <w:tab/>
        <w:br/>
        <w:tab/>
        <w:t xml:space="preserve">В отговора си на молбата насрещната страна „С.Г.Груп“ЕАД оспорва допустимостта и основателността й.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при осъществяване преценката по чл.307 ал.1 от ГПК, намира, че молбата за отмяна е недопустима. Съгласно приетото в т.6 от ТР №7/31.07.2017г. по тълк. д.№7/14г. на ОСГТК на ВКС,не подлежат на отмяна по чл.307 ГПК определенията, преграждащи по-нататъшното развитие на делото, с изключение на определението за прекратяване на делото поради отказ от иска. Определението на СРС, чиято отмяна се претендира, не попада в последната категория, доколкото с него са върнати искови молби на молителите, с които същите са предявили срещу „ПИБ“АД и „С.Г.Груп“ЕАД искове за прогласяване на нищожност на два договора за цесия от 07.12.2018г., сключени между ответниците, поради тяхната недопустимост, обоснована със съображения за липса на правен интерес.</w:t>
        <w:tab/>
        <w:br/>
        <w:tab/>
        <w:t xml:space="preserve"/>
        <w:tab/>
        <w:br/>
        <w:tab/>
        <w:t xml:space="preserve">Поради това молбата следва да бъде оставена без разглеждане, като образуваното по нея производство следва да бъде прекратено.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подадената от И. Г. М., С. Г. М., А. К. М. и „Лион трейдинг“ООД молба вх.№25001450/13.01.2023г. за отмяна на основание чл.303 ал.1 т.4 ГПК на определение №20030130/15.04.22г. по гр. д. №18316/21г. на СРС 157 състав, потвърдено с определение №5835/20.06.2022г. по в. ч.гр. д.№20221100505773/22г. по описа на СГС, с което са върнати подадените от тях искова молба вх.№22006838/31.03.2021г. и искова молба вх.№22007236/06.04.2021г. като недопустима.</w:t>
        <w:tab/>
        <w:br/>
        <w:tab/>
        <w:t xml:space="preserve"/>
        <w:tab/>
        <w:br/>
        <w:tab/>
        <w:t xml:space="preserve">ПРЕКРАТЯВА производството по т. д.№471/23г. по описа на Върховен касационен съд Второ търговско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жалба, подадена в едноседмичен срок от съобщаването му, пред друг състав на Върховен касационен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