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№11350/21.11.2023 по адм. д. №6302/2023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11350 София, 21.11.2023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съдията Лозан Панов по административно дело № 6302/2023 г.</w:t>
        <w:tab/>
        <w:br/>
        <w:tab/>
        <w:t xml:space="preserve">Производството е по реда на чл. 208 и сл. от Административнопроцесуалния кодекс /АПК/.</w:t>
        <w:tab/>
        <w:br/>
        <w:tab/>
        <w:t xml:space="preserve">С решение № 113 от 12.05.2023 г. по адм. дело № 42/2023 г. на Административен съд - Смолян, по жалба на Дюнер Лайк ЕООД, [ЕИК], със седалище и адрес на управление гр. Смолян, [адрес], представлявано от управителя Б. Тошев, е отменена Заповед за налагане на принудителна административна мярка /ЗНПАМ/ № ФК-15-0063070/11.01.2023 г. на началник Отдел Оперативни дейности гр. Пловдив в ЦУ на НАП.</w:t>
        <w:tab/>
        <w:br/>
        <w:tab/>
        <w:t xml:space="preserve">Срещу съдебния акт е подадена касационна жалба от началника Отдел Оперативни дейности гр. Пловдив в ЦУ на НАП, чрез юрисконсулт И. Даритков, в която се поддържа, че съдебният акт е необоснован и неправилен, като постановен в нарушение на материалния закон - касационни основания по чл. 209, т. 3 от АПК. Поддържа се, че наложената ПАМ за 14-дневен срок съответства на тежестта на нарушението и постига превантивен ефект. Претендира се отмяна на решението и постановяване на ново такова, с което жалбата на търговеца да бъде отхвърлена. Претендират се разноски за двете съдебни инстанции.</w:t>
        <w:tab/>
        <w:br/>
        <w:tab/>
        <w:t xml:space="preserve">Ответникът по касационната жалба Дюнер Лайк ЕООД, представлявано от управителя Б. Тошев, чрез адв. Н. Маринова от АК Смолян, оспорва нейната основателност. Претендира разноски за касационната инстанция.</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ЗНПАМ № ФК-15-0063070/11.01.2023 г. на началник Отдел Оперативни дейности гр. Пловдив в ЦУ на НАП, с която е разпоредено запечатване на търговски обект бърза закуска Лайк, находящ се в гр. Смолян, бул. България № 62, стопанисван от Дюнер Лайк ЕООД и забрана на достъп до него за срок от 14 дни на основание чл. 186, ал. 1, т. 1, б. а от ЗДДС.</w:t>
        <w:tab/>
        <w:br/>
        <w:tab/>
        <w:t xml:space="preserve">Според фактическите установявания на Административен съд - Смолян, при извършена проверка в търговския обект на 04.01.2023 г. от служители при ЦУ на НАП е установено, че в 13: 50 ч. след извършена контролна покупка на 1 бр. малък дюнер на стойност 3,50 лева и 1 бр. голям дюнер на стойност 6,00 лв., всичко на обща стойност 9,50 лв., платени в брой, за покупката не е бил издаден фискален касов бон от въведеното в обекта ФУ, нито касова бележка от кочан с ръчни касови бележки, отговарящи на изискванията на разпоредбите на Наредба № Н-18/13.12.2006 г. на МФ.</w:t>
        <w:tab/>
        <w:br/>
        <w:tab/>
        <w:t xml:space="preserve">В рамките на проверката, на основание чл. 50 и чл. 110, ал. 4 ДОПК, е съставен Протокол за извършена проверка серия АА, № 0063070/04.01.2023 г. (л. 25-29). С оглед установеното е издадена обжалваната заповед, в която е посочено, че търговското дружество, в качеството му на задължено лице по чл. 3 от Наредба №Н-18 от 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е регистрирало и не е отчитало всяка извършена продажба на стоки от търговския обект чрез фискално устройство, с което допуснало нарушение на разпоредбите на същата наредба.</w:t>
        <w:tab/>
        <w:br/>
        <w:tab/>
        <w:t xml:space="preserve">Между страните е безспорно, че на Дюнер Лайк ЕООД е съставен Акт за установяване на административно нарушение № F6991003 от 05.01.2023 г. От представеното пред настоящата съдебна инстанция наказателно постановление № 706171-F691003/08.06.2023 г. на началника Отдел Оперативни дейности гр. Пловдив в ГДФискален контрол се установява, че на търговското дружество е наложено административно наказание имуществена санкция в размер на 1 000 лева, която е заплатена на 10.11.2023 г. с платежно нареждане по сметка на НАП.</w:t>
        <w:tab/>
        <w:br/>
        <w:tab/>
        <w:t xml:space="preserve">Първоинстанционният съд е отменил административния акт, като е приел, че заповедта е незаконосъобразна. Решаващият съд е приел, че е налице порок във формата на индивидуалния административен акт, състояща се в липса на конкретни мотиви при определяне на срока на ПАМ. Според Административен съд Смолян мярката е несъразмерна и предвид решение № с-97/21 на СЕС.</w:t>
        <w:tab/>
        <w:br/>
        <w:tab/>
        <w:t xml:space="preserve">Решението е валидно, допустимо и правилно.</w:t>
        <w:tab/>
        <w:br/>
        <w:tab/>
        <w:t xml:space="preserve">По делото няма спор за факти и същите правилно са възприети от Административен съд - Смолян.</w:t>
        <w:tab/>
        <w:br/>
        <w:tab/>
        <w:t xml:space="preserve">Според постоянната практика на СЕС административните санкции, налагани от националните данъчни органи в областта на ДДС, представляват прилагане на членове 2 и 273 от Директива 2006/112/ЕО на Съвета от 28 ноември 2006 година относно общата система на ДДС и следователно на правото на Съюза по смисъла на член 51, параграф 1 от Хартата на основните права на Европейския съюз. Затова те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по смисъла на този член, за същото деяние и срещу същото лице (решение от 22 март 2022 г., bpost, С 117/20, т. 24 и др.).</w:t>
        <w:tab/>
        <w:br/>
        <w:tab/>
        <w:t xml:space="preserve">В настоящия случай не се спори, че е ангажирана административнонаказателната отговорност на Дюнер Лайк ЕООД като му е наложено административно наказание имуществена санкция в размер на 1000 лева, която дори е заплатена изцяло от търговеца. Спрямо същото дружество е приложена и ПАМ запечатване на търговски обект и забрана на достъп до него за срок от 14 дни на основание чл. 186, ал. 1, т. 1, б. А от ЗДДС. Не се спори, че тези мерки, макар и издадени на базата на един и същ факт, са наложени в отделни и самостоятелни производства, съответно по ЗАНН (с оглед препращането по чл. 193, ал. 1 ЗДДС) и по АПК (предвид нормата на чл. 186, ал. 3 ЗДДС). Въпреки, че държавната принуда при издаването на наказателно постановление и налагането на ПАМ да е насочена към различни цели, като принципно при ПАМ се прилага диспозицията на правната норма, а при административното наказание - санкцията на правната норма, като краен резултат се достига до кумулиране на двете мерки с наказателноправен характер.</w:t>
        <w:tab/>
        <w:br/>
        <w:tab/>
        <w:t xml:space="preserve">В Решението по дело С-97/21, т. 63 Съдът на ЕС разяснява,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В настоящия случай с оглед данните по делото е допуснато автоматично кумулиране на посочените мерки в тежест на търговското дружество.</w:t>
        <w:tab/>
        <w:br/>
        <w:tab/>
        <w:t xml:space="preserve">След като е стигнал до краен извод за незаконосъобразност на издадената заповед за прилагане на ПАМ и е отменил същата, Административен съд - Смолян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Пред касационната инстанция ответникът представя договор за правна защита и съдействие, видно от който процесуалният представител е упражнявал правомощията си безплатно по реда на чл. 38, ал. 1, т. 3, във вр. с ал. 2 от Закона за адвокатурата (ЗАдв) и съдържа искане възнаграждението да бъде определено по реда на Наредба № 1/2004 г. за минималните размери на адвокатските възнаграждения.</w:t>
        <w:tab/>
        <w:br/>
        <w:tab/>
        <w:t xml:space="preserve">Настоящият състав на ВАС счита, че е налице основание за присъждане на хонорар за процесуалното представителство на ответното по касация дружество при условията на чл. 38, ал. 2 от ЗАдв. Съгласно текста на посочената норма, в случаите по ал. 1,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Съдът определя възнаграждението в размер не по-нисък от предвидения в наредбата по чл. 36, ал. 2 и осъжда другата страна да го заплати. В настоящия случай претенцията се основава на чл. 38, ал. 1, т. 2 от ЗАдв., а размерът на възнаграждението следва да бъде съобразен с предвидения минимум, посочен в разпоредбата на чл. 8, ал. 3 от Наредба № 1/2004 г. за минималните размери на адвокатските възнаграждения.</w:t>
        <w:tab/>
        <w:br/>
        <w:tab/>
        <w:t xml:space="preserve">Водим от горното и на основание на чл. 221, ал. 2 АПК Върховният административен съд, състав на първо отделение,</w:t>
        <w:tab/>
        <w:br/>
        <w:tab/>
        <w:t xml:space="preserve">РЕШИ:</w:t>
        <w:tab/>
        <w:br/>
        <w:tab/>
        <w:t xml:space="preserve">ОСТАВЯ В СИЛА решение № 113 от 12.05.2023 г. по адм. дело № 42/2023 г. на Административен съд Смолян.</w:t>
        <w:tab/>
        <w:br/>
        <w:tab/>
        <w:t xml:space="preserve">ОСЪЖДА Национална агенция по приходите да заплати на Дюнер Лайк ЕООД, [ЕИК], със седалище и адрес на управление гр. Смолян, [адрес], представлявано от управителя Б. Тошев, разноски по делото в размер на 1 000 /хиляда/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