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№50034/26.07.2024 по гр. д. №2216/2021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50034</w:t>
        <w:tab/>
        <w:br/>
        <w:tab/>
        <w:t xml:space="preserve"/>
        <w:tab/>
        <w:br/>
        <w:tab/>
        <w:t xml:space="preserve">гр.София, 26.07.2024 г. </w:t>
        <w:tab/>
        <w:br/>
        <w:tab/>
        <w:t xml:space="preserve"/>
        <w:tab/>
        <w:br/>
        <w:tab/>
        <w:t xml:space="preserve">ВЪРХОВНИЯТ КАСАЦИОНЕН СЪД на Република България, ІV гражданско отделение в закрито заседание на двадесет и пети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изслуша докладваното от съдия Анелия Цанова гр. д. № 2216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 Съдът след като констатира, че приемането на Тълкувателно решение № 2/2023 от 04.07.2024 г. на ОСГТК на ВКС по тълк. дело № 2/2023 г. са отпаднали процесуалните пречки за движение и разглеждане на подадената от Х. К. Х. касационна жалба, по която е спряно настоящото производство, на основание чл.230, ал.1 от ГПК,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2216/21 г. по описа на ВКС, ІV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ІV гражданско отделение на ВКС за насрочване.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