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№3635/21.11.2023 по гр. д. №1322/2023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3635</w:t>
        <w:tab/>
        <w:br/>
        <w:tab/>
        <w:t xml:space="preserve"/>
        <w:tab/>
        <w:br/>
        <w:tab/>
        <w:t xml:space="preserve">София, 21.11.2023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седми ноември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Веселка Марева гр. д. № 1322 по описа за 2023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298 от 23.12.2022г. по гр. д. № 252/2022г. на Кюстендилски окръжен съд, с което е потвърдено решение № 112 от 14.03.2022г. по гр. д. № 1418/2021г. на Дупнишки районен съд. С последното са отхвърлени предявените от Р. Г. К. срещу С. А. Г. и Д. А. К. искове с правно основание чл. 108 и 109 ЗС за признаване за установено, че ищцата е собственик на реална част от УПИ с планоснимачен № *, за който е отреден парцел ***, попадащ в квартал 39 по регулационния план на [населено място] баня от 1982г., с площ от 870 кв. м., която реална част е тонирана в сиво на приложение № 2 към заключението на техническата експертиза, изготвена от вещото лице инж. Д. Х.; за предаване на владението на тази част, както и за премахване на изградената в спорната част постройка. </w:t>
        <w:tab/>
        <w:br/>
        <w:tab/>
        <w:t xml:space="preserve"/>
        <w:tab/>
        <w:br/>
        <w:tab/>
        <w:t xml:space="preserve">Касационната жалба е подадена от ищцата Р. Г. К. чрез пълномощника адв. И.. В приложеното изложение по чл. 284, ал. 3, т. 1 ГПК се иска допускане на касационно обжалване на основание чл.280, ал.1, т.1, т.2 и т. 3 ГПК по четири правни въпроса. Твърди се, че разрешаването на тези въпроси е в противоречие с практиката на ВКС, посочена от касатора. </w:t>
        <w:tab/>
        <w:br/>
        <w:tab/>
        <w:t xml:space="preserve"/>
        <w:tab/>
        <w:br/>
        <w:tab/>
        <w:t xml:space="preserve">Ответниците по касационната жалба С. А. Г. и Д. А. К. чрез пълномощника си адв. Н., изразяват становище за недопускане на касационно обжалване. Претендират разноски.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счита, че касационната жалба е подадена в срока по чл.283 ГПК срещу подлежащ на обжалване съдебен акт и е допустима.</w:t>
        <w:tab/>
        <w:br/>
        <w:tab/>
        <w:t xml:space="preserve"/>
        <w:tab/>
        <w:br/>
        <w:tab/>
        <w:t xml:space="preserve">Р. Г. К. е предявила срещу С. А. Г. и Д. А. К. иск по чл. 108 ЗС за признаване собствеността и предаване владението върху реална част с площ 130 кв. м. от урегулиран поземлен имот и за иск по чл. 109 ЗС за премахване на постройка, изградена в горепосочената част на поземления имот. </w:t>
        <w:tab/>
        <w:br/>
        <w:tab/>
        <w:t xml:space="preserve"/>
        <w:tab/>
        <w:br/>
        <w:tab/>
        <w:t xml:space="preserve">От фактическа страна е установено, че ищцата е собственик по договор за покупко-продажба, оформен с нотариален акт от 28.12.2006г., на УПИ ***-*, кв. 39 по плана на [населено място] баня с площ 870 кв. м. Ответниците са собственици на съседния УПИ *-*. Първоначално, с нотариален акт за собственост чрез обстоятелствена проверка от 30.11.1961г. А. С. е признат за собственик на дворно място от 1569кв. м., представляващо имот с пл.№ * по кадастралния план, одобрен 1956г. С нотариален акт от 14.03.1988 г. А. С. дарява на ответницата Д. К. 420 кв. м., част от имот с планоснимачен номер *, включени в бивш УПИ ***, отреден за имоти *,*, целият с площ 440 кв. м. С нотариален акт от 22.02.1996г. А. С. дарява на дъщеря си С. Г. 495 кв. м. от УПИ *-*, кв. 39, целият с площ 915 кв. м.</w:t>
        <w:tab/>
        <w:br/>
        <w:tab/>
        <w:t xml:space="preserve"/>
        <w:tab/>
        <w:br/>
        <w:tab/>
        <w:t xml:space="preserve">Приетата техническа експертиза и скиците към нея показват положението на имотите по различните регулационни планове. Първият регулационен план е от 1956г.; след него е регулационен план от 1982г. и изменение на този регулационен план през 2006г., което изменение не касае спорните имоти. Според вещото лице чрез двата договора за дарение от 1988г. и 1996г. ответниците са придобили целия парцел *, отреден за имот с планоснимачен № *, кв. 39, с площ 915 кв. м. /заключен между точки а-б-в-г на приложение № 1/ към експертизата. Установено е в резултат на извършеното геодезическо заснемане, че изградената на място ограда между УПИ *** и УПИ * съответства на имотната граница по кадастралния план от 1956г. По първия регулационен план от 1956г. спорната площ е включена в имот пл. № *, впоследствие имот пл. № *. При следващия регулационен план от 1982г. част от стария имот пл. № * попада в УПИ ***-* и това е част по линията от двуетажната жилищна сграда към дъното на парцела. Засегната площ е 130 кв. м., означена е с букви А-Б-В на приложение № 2 и е оцветена в сиво. Именно тази площ е предмет на спора. При извършения оглед на място е установено, че върху тази площ, ползвана от собствениците на УПИ *-*, е разположен парник от найлон.</w:t>
        <w:tab/>
        <w:br/>
        <w:tab/>
        <w:t xml:space="preserve"/>
        <w:tab/>
        <w:br/>
        <w:tab/>
        <w:t xml:space="preserve"> Според гласните доказателства между имотите на двете страни винаги се е намирала трайна ограда. Свидетелят Г. М. сочи, че преди е имало дувар, а сега на негово място е направена нова ограда с колове и мрежа; направена е 80-те години. Свидетелят А. С., баща на ответниците, чиито показания са кредитирани от съда, тъй като не са опровергани от останалия доказателствен материал, сочи, че оградата е правена през 1981г., когато намиращата се там стара ограда е заменена с нова, като в изграждането е участвал и бащата на ищцата.</w:t>
        <w:tab/>
        <w:br/>
        <w:tab/>
        <w:t xml:space="preserve"/>
        <w:tab/>
        <w:br/>
        <w:tab/>
        <w:t xml:space="preserve">При тези обстоятелства съдът е приел, че спорната площ е част от имот № *, стар пл. № * по кадастралния план от 1956г. По силата на регулационния план от 1982г. процесната площ е включена към съседния УПИ ***-*, въпреки че на място е имало материализирана граница посредством ограда. Тази площ не е била владяна от ищцовата страна, съответно от собствениците на УПИ ***, нито същата е била заплатена като придаваемо място. Ето защо, не може да се приеме за приложен регулационния план от 1982г. Предвид неприлагането му в сроковете по §6, ал. 2 и ал. 4 ПЗР ЗУТ, то по силата на § 8, ал. 2 ПЗР на ЗУТ отчуждителното му действие е отпаднало. В подкрепа на тези изводи съдът се е позовал на практиката по Решение № 167 от 3.07.2014 г. на ВКС по гр. д. № 1366/2014 г., I г. о., ГК. Затова е приел, че действителната граница между имота на ищцата и този на ответниците е определената с плана от 1956г., която става и настояща имотна граница след отпадането на отчуждителното действие на регулационния план от 1982г. Поради това предявеният иск по чл. 108 ЗС, касаещ спорния, участък е неоснователен. Съдът е отхвърлил и иска по чл. 109 ЗС, доколкото обектът, който е предмет на иска по чл. 109 ЗС, попада изцяло в имота, собственост на ответниците. </w:t>
        <w:tab/>
        <w:br/>
        <w:tab/>
        <w:t xml:space="preserve"/>
        <w:tab/>
        <w:br/>
        <w:tab/>
        <w:t xml:space="preserve">При преценка на сочените основания за допускане на касационно обжалване по чл. 280, ал.1 ГПК настоящият състав счита, че такива не са налице. </w:t>
        <w:tab/>
        <w:br/>
        <w:tab/>
        <w:t xml:space="preserve"/>
        <w:tab/>
        <w:br/>
        <w:tab/>
        <w:t xml:space="preserve">Правните въпроси, формулирани от касатора, са следните: 1/Може ли съдът да основе решението си само на избрани от него доказателства, без да обсъди останалите събрани по делото доказателства и да изложи съображения защо ги отхвърля като неоснователни; 2/ Възможно ли е съдът да игнорира доказателства и по никакъв начин да не обсъжда тези доказателства, които са приети за безспорни и издадени от официални държавни и общински органи, които имат значение за правилното решение на спора; 3/ Следва ли въззивният съд да разреши правния спор съобразно възприетата от него правна квалификация, като обсъди релевантните за спора факти, доказателства по делото и становищата на страните и приложи съответния материален закон; 4/ Длъжен ли е въззивният съд да изложи точни, ясни, безпротиворечиви мотиви в аргумент за крайните си изводи.</w:t>
        <w:tab/>
        <w:br/>
        <w:tab/>
        <w:t xml:space="preserve"/>
        <w:tab/>
        <w:br/>
        <w:tab/>
        <w:t xml:space="preserve">Всички тези въпроси са процесуални и в крайна сметка се свеждат до задълженията на въззивния съд като втора първа инстанция да разгледа спора по същество като формира свои фактически и правни изводи. Доводите на касатора, с които обосновава тези въпроси, са неясни. Твърди се, че съдът не е обсъдил документи от Държавен фонд Земеделие на стр. 75,76, 111, 159 и 160, както и фактури за извършени дейности през 2015 и 2017г. Такива доказателства по делото не са налице; първоинстанционното дело съдържа 108 страници и на стр. 75 и 76 е протокол от съдебно заседание. С оглед на това липсва надлежно твърдение кои доказателства не са обсъдени. Що се отнася до изложените в жалбата доводи относно кредитирането на свидетелските показания на свидетеля С., то съдът в решението изрично е обосновал, че ги приема, въпреки заинтересоваността му, защото не противоречат на другите доказателства. Останалите съображения на касатора, както в жалбата, така и в изложението, са твърде общи и несвързани с конкретни правни изводи на съда. Оплакванията досежно придобивната давност, са неотносими, защото съдът не е приел, че ответниците са придобили собствеността по давност, а поради отпадане отчуждителното действие на регулацията. Твърдението, че касационно обжалване следва да се допусне поради противоречиво разрешаване на спора от първата и от въззивната инстанция, е напълно произволно. От една страна, спорът е решен и от двете инстанции по еднакъв начин, а от друга страна, такова основание за опускане на касационно обжалване не съществува. При горните констатации общото твърдение за необсъждане на всички доказателства, неподкрепено с довод за конкретно процесуално нарушение, опорочило крайните изводи на съда, не съставлява основание за допускане на касационно обжалване и същото следва да бъде отказано.</w:t>
        <w:tab/>
        <w:br/>
        <w:tab/>
        <w:t xml:space="preserve"/>
        <w:tab/>
        <w:br/>
        <w:tab/>
        <w:t xml:space="preserve">В полза на ответниците по жалбата следва да се присъдят направените от тях разноски за адвокатско възнаграждение в размер на 1200 лв.</w:t>
        <w:tab/>
        <w:br/>
        <w:tab/>
        <w:t xml:space="preserve"/>
        <w:tab/>
        <w:br/>
        <w:tab/>
        <w:t xml:space="preserve">Водим от горното,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298 от 23.12.2022г. по гр. д. № 252/2022г. на Кюстендилски окръжен съд по касационната жалба на Р. Г. К..</w:t>
        <w:tab/>
        <w:br/>
        <w:tab/>
        <w:t xml:space="preserve"/>
        <w:tab/>
        <w:br/>
        <w:tab/>
        <w:t xml:space="preserve">ОСЪЖДА Р. Г. К. ЕГН [ЕГН] от [населено място], [улица], да заплати на С. А. Г. и Д. А. К., двете от [населено място], [улица], сумата 1200 /хиляда и двеста/ лв. разноски по делото за настоящата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