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№2502/22.05.2024 по гр. д. №1387/2023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2502</w:t>
        <w:tab/>
        <w:br/>
        <w:tab/>
        <w:t xml:space="preserve"/>
        <w:tab/>
        <w:br/>
        <w:tab/>
        <w:t xml:space="preserve">гр. София, 22.05.2024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разгледа докладваното от съдия Соня Найденова гр. дело № 1387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чл.81 ГПК.</w:t>
        <w:tab/>
        <w:br/>
        <w:tab/>
        <w:t xml:space="preserve"/>
        <w:tab/>
        <w:br/>
        <w:tab/>
        <w:t xml:space="preserve">До ВКС са подадени по електронен път с вх.№ 6663/17.04.2024 г., молба от адвокат В. Т. В.-Х. от АК-П. с искане да й бъде изплатена, по конкретно посочена банкова сметка, сумата 600 лв., представляваща нейното възнаграждение за касационната инстанция, и декларация от същата като самоосигуряващо се лице по чл.43, ал.5 и ал.6 ЗДДФЛ. Удостоверено е служебно съгласно надлежното подписване на тези електронни документи.</w:t>
        <w:tab/>
        <w:br/>
        <w:tab/>
        <w:t xml:space="preserve"/>
        <w:tab/>
        <w:br/>
        <w:tab/>
        <w:t xml:space="preserve">След изискване делото от първоинстанционния съд РС-Плевен, се установява следното:</w:t>
        <w:tab/>
        <w:br/>
        <w:tab/>
        <w:t xml:space="preserve"/>
        <w:tab/>
        <w:br/>
        <w:tab/>
        <w:t xml:space="preserve">Молбата е подадена в срока по чл.82 ГПК. </w:t>
        <w:tab/>
        <w:br/>
        <w:tab/>
        <w:t xml:space="preserve"/>
        <w:tab/>
        <w:br/>
        <w:tab/>
        <w:t xml:space="preserve">Производството по делото е било образувано пред ВКС по касационна жалба на ответника Г. М. Г., подадена чрез назначения му от съда особен представител по чл.47, ал.2 ГПК - адв. В. В. от АК-П., срещу въззивно решение № 16/17.01.2023 г. по в. гр. д. № 849/2022 г. на ОС-Плевен, в частта, в която е потвърдено първоинстанционно решение № 1566/26.10.2022 г. по гр. д. № 2481/2022 г. на РС – Плевен, в частта, в която на основание чл.227, ал.1, б.“в“ ЗЗД е отменен договор за дарение по н. а. № 6, н. д.№ 5406/1.12.1997 г. с предмет два недвижими имота, подробно описани.</w:t>
        <w:tab/>
        <w:br/>
        <w:tab/>
        <w:t xml:space="preserve"/>
        <w:tab/>
        <w:br/>
        <w:tab/>
        <w:t xml:space="preserve">По молба на адв.В. В. вх.№ 4199/19.04.2023 г., касационният състав, с определение № 1108/15.05.2023 г., е указал на ищеца в производството и ответник по касация, да внесе по депозитната сметка на ВКС 600 лв. за възнаграждение на особения представител на касатора-ответник в касационното производство.Сумата е внесена с вн. бележка от 01.06.2023 г., с посочен вносител М. А. (бел.- лицето е адвокат на М. Г.) за задължено лице М. Г., и е удостоверено служебно по делото постъпването й по сметката за обезпечения на ВКС към 05.06.2023 г. /справка на л.30/. </w:t>
        <w:tab/>
        <w:br/>
        <w:tab/>
        <w:t xml:space="preserve"/>
        <w:tab/>
        <w:br/>
        <w:tab/>
        <w:t xml:space="preserve">С определение по чл.288 ГПК с № 1218/15.03.2024 г., ВКС не е допуснал касационното обжалване по касационната жалба на Г. Г., като е осъден касаторът Г. Г. да заплати на ответника по касация М. Г. сторените от последния разноски в касационното производство 600 лв. за възнаграждение на особения представител адв.В.. </w:t>
        <w:tab/>
        <w:br/>
        <w:tab/>
        <w:t xml:space="preserve"/>
        <w:tab/>
        <w:br/>
        <w:tab/>
        <w:t xml:space="preserve">Така установеното сочи, че са налице предпоставките за извършване на исканото от адв.В. плащане, доколкото сумата 600 лв. й е дължима съгласно чл.47, ал.6 ГПК, поради което, касационният състав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НАРЕЖДА сумата 600 (шестотин) лева, представляваща внесено на основание чл. 47, ал. 6 ГПК от ответника по касация М. Г. Г. чрез пълномощника му адвокат М. М. А. възнаграждение за особен представител, да бъде преведена от сметката на ВКС по сметка в „Първа инвестиционна банка” АД, клон Плевен, IBAN: B., BIC F., с титуляр В. Т. В.-Х..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