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№2633/19.09.2023 по гр. д. №1452/2023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2633</w:t>
        <w:tab/>
        <w:br/>
        <w:tab/>
        <w:t xml:space="preserve"/>
        <w:tab/>
        <w:br/>
        <w:tab/>
        <w:t xml:space="preserve">гр. София, 19.09.2023 г.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 в закрито заседание на деветнадесети септември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ЖИВА ДЕКОВА ЧЛЕНОВЕ: 1. АЛЕКСАНДЪР ЦОНЕВ</w:t>
        <w:tab/>
        <w:br/>
        <w:tab/>
        <w:t xml:space="preserve"/>
        <w:tab/>
        <w:br/>
        <w:tab/>
        <w:t xml:space="preserve">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1452/2023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405 и сл. ГПК.</w:t>
        <w:tab/>
        <w:br/>
        <w:tab/>
        <w:t xml:space="preserve"/>
        <w:tab/>
        <w:br/>
        <w:tab/>
        <w:t xml:space="preserve">Образувано е по молба на М. К. К. – ЧСИ с рег. № 788 на КЧСИ чрез адв. Т. за издаване на изпълнителен лист за присъдените в негова полза с решение № 43 от 06.06.2023 г. по настоящото дело съдебни разноски.</w:t>
        <w:tab/>
        <w:br/>
        <w:tab/>
        <w:t xml:space="preserve"/>
        <w:tab/>
        <w:br/>
        <w:tab/>
        <w:t xml:space="preserve">Съдът намира молбата за основателна.</w:t>
        <w:tab/>
        <w:br/>
        <w:tab/>
        <w:t xml:space="preserve"/>
        <w:tab/>
        <w:br/>
        <w:tab/>
        <w:t xml:space="preserve">С влязлото в сила решение № 43 от 06.06.2023 г. по гр. д. № 1452/2023 г. на ІII ГО на ВКС е оставено в сила решение от 23.12.2022 г. по дисциплинарно дело № 7/2021 г. по описа на Дисциплинарната комисия при Камарата на частните съдебни изпълнители на Република България, с което е отхвърлено искането на министъра на правосъдието с изх. № 66-00-242/20 от 25.01.2021 г. за налагане на дисциплинарно наказание на ЧСИ М. К. с рег. № 788 при КЧСИ и район на действие Софийски градски съд. С този съдебен акт Министерство на правосъдието е осъдено да плати на молителя К., действащ като ЧСИ с рег. № 788 на КЧСИ, сторените от него в производството пред ВКС съдебни разноски в размер на 800 лева – платено адвокатско възнаграждение.</w:t>
        <w:tab/>
        <w:br/>
        <w:tab/>
        <w:t xml:space="preserve"/>
        <w:tab/>
        <w:br/>
        <w:tab/>
        <w:t xml:space="preserve">Влезлият в сила съдебен акт на ВКС в частта, с която на М. К. К. в описаното му по - горе качество са присъдени разноски е редовен от външна страна, удостоверява подлежащо на изпълнение вземане в полза на молителя и по смисъла на чл. 404, ал. 1, т. 1 ГПК подлежи на принудително изпълнение. Предвид това на ЧСИ М. К. следва да бъде издаден изпълнителен лист за присъдената му с решението по настоящото дело сума.</w:t>
        <w:tab/>
        <w:br/>
        <w:tab/>
        <w:t xml:space="preserve"/>
        <w:tab/>
        <w:br/>
        <w:tab/>
        <w:t xml:space="preserve">Така мотивиран, Върховният касационен съд, състав на ІII г. о.</w:t>
        <w:tab/>
        <w:br/>
        <w:tab/>
        <w:t xml:space="preserve"/>
        <w:tab/>
        <w:br/>
        <w:tab/>
        <w:t xml:space="preserve">Р А З П О Р Е Д И :</w:t>
        <w:tab/>
        <w:br/>
        <w:tab/>
        <w:t xml:space="preserve"/>
        <w:tab/>
        <w:br/>
        <w:tab/>
        <w:t xml:space="preserve">ДА СЕ ИЗДАДЕ на М. К. К. - Частен съдебен изпълнител с рег. № 788 на КЧСИ изпълнителен лист против Министерство на правосъдието за сумата 800 (осемстотин) лева - съдебни разноски в производството по гр. д. № 1452/2023 г. по описа на ВКС, III г. о. след внасяне по сметка на ВКС на дължимата от ЧСИ М. К. държавна такса.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с частна жалба в двуседмичен срок, който за молителя тече от връчването му, а за ответника - от връчване на поканата за доброволно изпълнение.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