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№318/24.01.2024 по ч.гр.д. №1516/2023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318</w:t>
        <w:tab/>
        <w:br/>
        <w:tab/>
        <w:t xml:space="preserve"/>
        <w:tab/>
        <w:br/>
        <w:tab/>
        <w:t xml:space="preserve">гр. София, 24.01.2024 г.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девети ноември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 като разгледа, докладваното от съдия М.Христова ч. гр. дело №1516 по описа за 2023 г.,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ал.2 от ГПК.</w:t>
        <w:tab/>
        <w:br/>
        <w:tab/>
        <w:t xml:space="preserve"/>
        <w:tab/>
        <w:br/>
        <w:tab/>
        <w:t xml:space="preserve">Образувано е по частна жалба от Д. Г. Й., чрез адвокат В., срещу определение №72/10.01.2023г. по в. г.д.№1492/2022г., с което е оставено без уважение искането на жалбоподателя за изменение на решението в частта за разноските и присъждане на направените разходи за адвокатско възнаграждение за процесуално представителство пред въззивната инстанция.</w:t>
        <w:tab/>
        <w:br/>
        <w:tab/>
        <w:t xml:space="preserve"/>
        <w:tab/>
        <w:br/>
        <w:tab/>
        <w:t xml:space="preserve">Пред настоящата инстанция е висящо и производство по касационна жалба на Народното събрание на Република България, чрез юрисконсулт Л. Т., срещу въззивното решение на Варненски окръжен съд №1365/07.11.2022г. по в. г.д.№1492/2022г. в частта, с която е потвърдено решението на първостепенния Районен съд – Варна, с което касаторът е осъден да заплати на Д. Г. Й. сумите, както следва: 20 990,62 лв., представляваща неполучена от ищеца основна заплата за периода от 26.08.2019 г. до 16.07.2020г., вкл., която е била начислена на служителите заемащи същата длъжност, в резултат от съществено нарушение на правото на ЕС, ведно със законната лихва върху нея, считано от датата на исковата молба – 22.12.2020г. до окончателното изплащане на обезщетението; 2 979,14 лв. – мораторна лихва върху главницата от 20 990,62 лв., считано от деня на увреждането (25.02.2019 г.) до датата на предявяване на иска. По същата е образувано г. д.№1517/2023г. на ВКС. </w:t>
        <w:tab/>
        <w:br/>
        <w:tab/>
        <w:t xml:space="preserve"/>
        <w:tab/>
        <w:br/>
        <w:tab/>
        <w:t xml:space="preserve">Настоящият състав на съда намира, че е налице необходимост от съвместно разглеждане на жалбата срещу решението по същество на въззивния съд и тази срещу акта постановен по реда на чл.248 от ГПК. </w:t>
        <w:tab/>
        <w:br/>
        <w:tab/>
        <w:t xml:space="preserve"/>
        <w:tab/>
        <w:br/>
        <w:tab/>
        <w:t xml:space="preserve">Предвид изложеното и на основание чл. 213 от ГПК, съдът следва да присъедини настоящото частно г. д. №1516/2023г. към гр. дело №1517/2023г. за общото им разглеждане в едно производство и за постановяване на общ съдебен акт по тях. Настоящото дело следва да се приложи към гр. д. №1517/2023 г. и да се пришие към него.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ПРИСЪЕДИНЯВА частно гр. д. № 1516/2023 г. по описа на ВКС, IV г. о. за съвместно разглеждане с гр. д. № 1517/2023 г. по описа на ВКС, IV г. о.</w:t>
        <w:tab/>
        <w:br/>
        <w:tab/>
        <w:t xml:space="preserve"/>
        <w:tab/>
        <w:br/>
        <w:tab/>
        <w:t xml:space="preserve">Настоящото дело следва да се приложи към гр. д. №1517/2023 г. и да се пришие към него.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