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№3270/31.10.2023 по гр. д. №1689/2023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3270</w:t>
        <w:tab/>
        <w:br/>
        <w:tab/>
        <w:t xml:space="preserve"/>
        <w:tab/>
        <w:br/>
        <w:tab/>
        <w:t xml:space="preserve"> София 31.10.2023г.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четвърти октомври през две хиляди двадесет и трета година в състав :</w:t>
        <w:tab/>
        <w:br/>
        <w:tab/>
        <w:t xml:space="preserve"/>
        <w:tab/>
        <w:br/>
        <w:tab/>
        <w:t xml:space="preserve"> ПРЕДСЕДАТЕЛ: ИЛИЯНА ПАПАЗОВА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1689 по описа за 2023г.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Е. Д.-Я. от [населено място], чрез процесуалния представител адвокат Д. против въззивно решение № 440 от 4.03.2022г. по в. гр. д. № 12369 по описа за 2021г. на Софийска градски съд, в частта с която е отменено решение от 7.07.2021г. по гр. д.№ 18886/2021г. на РС София в частта, с която е уважен иска с правно основание чл.226, ал.1, т.2 КТ за сумата от 930лв. и вместо това е постановено друго, с което е отхвърлен иска на Е. Д.-Я. срещу Сметната палата за заплащане на сумата от 930лв., обезщетение за неполучено такова от АСП за периода 27.11.2020г.-21.12.2020г., във връзка с издадена служебна бележка изх.№ 08-23-54 от 22.12.2020г. и сумата от 200лв., неимуществени вреди, ведно със законната лихва, считано от 2.04.2021г. и са присъдени разноски. 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Преценяйки допустимостта й, Върховният касационен съд, състав на Трето гражданско отделение съобрази следните данни по делото:</w:t>
        <w:tab/>
        <w:br/>
        <w:tab/>
        <w:t xml:space="preserve"/>
        <w:tab/>
        <w:br/>
        <w:tab/>
        <w:t xml:space="preserve">Настоящето производство е образувано по два, отделни, обективно съединени искове, всеки с правно основание чл.226, ал.1, т.2 КТ, които са за обезщетение за имуществени вреди, предявен за сумата от 1 396лв. и иск за обезщетение за неимуществени вреди за сумата от 5 000лв. Всеки един от тези искове е с цена – съответно под и равна на 5 000лв. и съгласно чл.280, ал.3, т.1 ГПК постановеният по тях въззивен акт не подлежи на касационно обжалване. Това налага подадената касационна жалба да бъде оставена без разглеждане, а образуваното производство – прекратено.</w:t>
        <w:tab/>
        <w:br/>
        <w:tab/>
        <w:t xml:space="preserve"/>
        <w:tab/>
        <w:br/>
        <w:tab/>
        <w:t xml:space="preserve">Мотивиран от изложеното, на основание чл.280, ал.3, т.1 ГПК,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касационната жалба, подадена от Е. Д.-Я. от [населено място],[жк], [жилищен адрес] вх..., ет..., ап.... против въззивно решение № 440 от 4.03.2022г. по в. гр. д. № 12369 по описа за 2021г. на Софийска градски съд и ПРЕКРАТЯВА производството по гр. д.№ 1689 по описа на Върховен касационен съд за 2023г.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Върховен касационен съд в 7-дневен срок от съобщаването.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