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№2595/19.09.2023 по гр. д. №1860/2023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2595</w:t>
        <w:tab/>
        <w:br/>
        <w:tab/>
        <w:t xml:space="preserve"/>
        <w:tab/>
        <w:br/>
        <w:tab/>
        <w:t xml:space="preserve">гр.София, 19.09.2023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септември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1860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 Подадена е молба от адв. С. И. – процесуален представител на касатора Х. Т. И., с която се иска отвод на докладчика по настоящото дело – съдия М.Георгиева. Сочи се, че с оглед участието на съдията и резултата по приключило със същия касатор и процесуалния му представител друго дело по чл. 2б ЗОДОВ (гр. д. №259/2023 г. на ВКС, ІІІ г. о.), докладчикът няма да е „безпристрастен съдия“ по настоящото дело и „поради отмъстителност отново ще увреди правата на ищеца и моите собствени права“ (на адвокат И. – бел. м.).</w:t>
        <w:tab/>
        <w:br/>
        <w:tab/>
        <w:t xml:space="preserve"/>
        <w:tab/>
        <w:br/>
        <w:tab/>
        <w:t xml:space="preserve"> Настоящият състав на ВКС намира следното:</w:t>
        <w:tab/>
        <w:br/>
        <w:tab/>
        <w:t xml:space="preserve"/>
        <w:tab/>
        <w:br/>
        <w:tab/>
        <w:t xml:space="preserve"> Всички хипотези за отвод по чл. 22, ал. 1 ГПК се основават на обстоятелства, които според законодателя пораждат основателно съмнение в безпристрастието на съдията, като в изрично уредените хипотези на ал. 1, т. 1- 5 е винаги налице такова съмнение. Изброяването на основанията за отвод в закона не е изчерпателно - наличието и на други обстоятелства (чл.22, ал. 1, т. 6 ГПК ) също могат да са основание за отвод, доколкото в определена конкретна ситуация е възможно да създадат субективно съмнение, че съдията не би могъл да реши въпроса безпристрастно. Безспорно е, че нормите на чл. 22 и 23 ГПК са създадени с цел обезпечаване безпристрастност на съдебния състав, на когото е възложено разглеждането на делото и не могат да се използват от страната с цел избор на „подходящ“ съдия, за шиканиране на делото или за опити да се упражнява натиск върху съда чрез използване на неприемлив език и други способи. </w:t>
        <w:tab/>
        <w:br/>
        <w:tab/>
        <w:t xml:space="preserve"/>
        <w:tab/>
        <w:br/>
        <w:tab/>
        <w:t xml:space="preserve"> В случая, макар сочената в искането причина за отвод да не попада в никоя от хипотезите на чл. 22 ГПК, доколкото настоящото дело е второ по ред за страната и процесуалния й представител, в което за докладчик по реда на чл. 9 ЗСВ е определена съдията М.Георгиева, както и предвид сходството в предмета, страните и в част от защитните твърдения на касатора, следва съдията – докладчик да се отведе от разглеждането на спора, за да се избегне съмнението в безпристрастността на съда. </w:t>
        <w:tab/>
        <w:br/>
        <w:tab/>
        <w:t xml:space="preserve"/>
        <w:tab/>
        <w:br/>
        <w:tab/>
        <w:t xml:space="preserve"> Делото да се докладва за определяне на нов съдия-докладчик по реда на Правилата за образуването и случайното разпределение на делата във Върховния касационен съд.</w:t>
        <w:tab/>
        <w:br/>
        <w:tab/>
        <w:t xml:space="preserve"/>
        <w:tab/>
        <w:br/>
        <w:tab/>
        <w:t xml:space="preserve"> 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ОТВЕЖДА съдията Маргарита Георгиева от разглеждането на гр. д. № 1860/2023 г. по описа на ВКС, ІІІ г. о.</w:t>
        <w:tab/>
        <w:br/>
        <w:tab/>
        <w:t xml:space="preserve"/>
        <w:tab/>
        <w:br/>
        <w:tab/>
        <w:t xml:space="preserve"> Делото да се докладва за ново разпределение.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