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№212/25.07.2024 по ч. търг. д. №515/2023 на ВКС, ТК, II т.о., докладвано от съдия Зорница Хайдукова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2112</w:t>
        <w:tab/>
        <w:br/>
        <w:tab/>
        <w:t xml:space="preserve"/>
        <w:tab/>
        <w:br/>
        <w:tab/>
        <w:t xml:space="preserve">Гр. София, 25.07.2024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двадесет и четвърти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т.д. № 515 по описа за 2023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„Изток инвест 96“ ООД срещу определение № 787 от 29.11.2022 г. по в. т.д. № 28/2022 г. по описа на Апелативен съд - Варна, с което е оставена без разглеждане молбата му за изменение на решение № 131 от 29.04.2022 г. по в. т.д. № 28/2022 г. по описа на Апелативен съд – Варна, в частта за присъдените разноски за производството пред въззивната инстанция. </w:t>
        <w:tab/>
        <w:br/>
        <w:tab/>
        <w:t xml:space="preserve"/>
        <w:tab/>
        <w:br/>
        <w:tab/>
        <w:t xml:space="preserve">С влязло в сила решение № 105 от 12.07.2024 г. по т. д. № 516/2023 г., настоящият състав на ВКС, ІІ ТО, е отменил изцяло решение № 131 от 29.04.2022 г. по в. т.д. № 28/2022 г. по описа на Апелативен съд – Варна, като вместо това е уважил предявения иск по чл. 233, ал. 1 ЗЗД и в съответствие с този изход на спора е присъдил разноските по делото. </w:t>
        <w:tab/>
        <w:br/>
        <w:tab/>
        <w:t xml:space="preserve"/>
        <w:tab/>
        <w:br/>
        <w:tab/>
        <w:t xml:space="preserve"> След отмяната на въззивното решение и произнасянето от ВКС по съществото на спора със съответно присъждане на разноските по делото производството по частната жалба срещу определение № 787 от 29.11.2022 г., с което е оставено без разглеждане искането на „Изток инвест 96“ ООД за изменение в частта за разноските на изцяло отмененото въззивно решение, е лишено от предмет, частната жалбата се явява недопустима и производството по нея следва да бъде прекратено.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подадената от „Изток инвест 96“ ООД частна жалба вх. н. 128/09.01.2023 г. по описа на регистратурата на АС – Варна, срещу определение № 787 от 29.11.2022 г. по в. т.д. № 28/2022 г. по описа на Апелативен съд - Варна, и ПРЕКРАТЯВА производството по делото.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съд, Търговска колегия, в едноседмичен срок от връчването му на жалбоподателя.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