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№2113/25.07.2024 по ч. търг. д. №524/2024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№2113</w:t>
        <w:tab/>
        <w:br/>
        <w:tab/>
        <w:t xml:space="preserve"/>
        <w:tab/>
        <w:br/>
        <w:tab/>
        <w:t xml:space="preserve">Гр. София,25.07.2024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четвърти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Зорница Хайдукова ч. т.д. № 524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депозирана молба от частния жалбоподател К. Е. Н. с искане да бъде изменено постановеното по делото определение № 1380 от 28.05.2024 г. по ч. т.д. 524/2024 г. по описа на ВКС, ТК, II ТО, в частта за разноските, като моли присъденото на ответника по частната жалба „Иса проджект“ ООД адвокатско възнаграждение в размер на сумата 1 500 лв. да бъде намалено като прекомерно с доводи, че не е налице фактическа и правна сложност на съдебния спор. Изтъква, че по спорните въпроси относно легитимацията на ищеца по предявен иск по чл. 71 ТЗ е налице утвърдена и безспорна съдебна практика. Сочи, че минималният размер за адвокатско възнаграждение с оглед предмета на делото, определен при спазване Наредба 1/2004 г. на ВАС за минималните размери на адвокатските възнаграждения, е 750 лв. с вкл. ДДС, като допълва, че предвид задължителното за националните съдилища решение на СЕС от 25.01.2024 г. по дело С – 438/22 г. последният не обвързва съда.</w:t>
        <w:tab/>
        <w:br/>
        <w:tab/>
        <w:t xml:space="preserve"/>
        <w:tab/>
        <w:br/>
        <w:tab/>
        <w:t xml:space="preserve">Насрещната страна, „Иса проджект“ ООД, с депозиран в срок писмен отговор оспорва молбата като неоснователна. Излага, че молителят не е изложил конкретни съображения защо счита определеното адвокатско възнаграждение за прекомерно. Сочи, че е подаден подробен отговор на частната касационна жалба, основан на обсъждане на спорните по делото факти и на представените множество доказателства, което оправдава заплатения от ответника размер на адвокатско възнаграждение. Подчертава, че именно жалбоподателят не се е съобразил със съдебната практика, като е подавал жалби срещу определенията на първоинстанционния и въззивния съд, с което е принудил насрещната страна да извършва разноски за адвокат за защита срещу жалбите на ищеца. </w:t>
        <w:tab/>
        <w:br/>
        <w:tab/>
        <w:t xml:space="preserve"/>
        <w:tab/>
        <w:br/>
        <w:tab/>
        <w:t xml:space="preserve">Молбата е депозирана в срок от страна по спора с легитимиран с молбата интерес от депозиране на същата, поради което е допустима. </w:t>
        <w:tab/>
        <w:br/>
        <w:tab/>
        <w:t xml:space="preserve"/>
        <w:tab/>
        <w:br/>
        <w:tab/>
        <w:t xml:space="preserve">Молбата е неоснователна. </w:t>
        <w:tab/>
        <w:br/>
        <w:tab/>
        <w:t xml:space="preserve"/>
        <w:tab/>
        <w:br/>
        <w:tab/>
        <w:t xml:space="preserve">Не са налице основания за изменение на определението в частта за разноските. </w:t>
        <w:tab/>
        <w:br/>
        <w:tab/>
        <w:t xml:space="preserve"/>
        <w:tab/>
        <w:br/>
        <w:tab/>
        <w:t xml:space="preserve">Както е приел съдът с определението си от 28.05.2024 г., ответникът доказва извършването на разход за платено адвокатско възнаграждение за представителство пред ВКС в размер на сумата 1 500 лв. </w:t>
        <w:tab/>
        <w:br/>
        <w:tab/>
        <w:t xml:space="preserve"/>
        <w:tab/>
        <w:br/>
        <w:tab/>
        <w:t xml:space="preserve">Предвид нормата на чл. 74, ал. 4 ГПК разноски се дължат на ответника при прекратяване на производството по делото. </w:t>
        <w:tab/>
        <w:br/>
        <w:tab/>
        <w:t xml:space="preserve"/>
        <w:tab/>
        <w:br/>
        <w:tab/>
        <w:t xml:space="preserve">Като отклонение от горното общо правило с нормата на чл. 78, ал. 5 ГПК е предвидена възможност, ако възнаграждението за адвокат е прекомерно съобразно действителната правна и фактическа сложност на делото, съдът по искане на насрещната страна да присъди по-нисък размер на разноските в тази им част. </w:t>
        <w:tab/>
        <w:br/>
        <w:tab/>
        <w:t xml:space="preserve"/>
        <w:tab/>
        <w:br/>
        <w:tab/>
        <w:t xml:space="preserve">Последната законова хипотеза не е налице според настоящия състав на съда, като съдът съобразява предмета на делото: частна касационна жалба срещу въззивно определение, с което е потвърдено първоинстанционното определение, с което е прекратено производството по делото на основание чл. 130 ГПК поради недопустимост на предявения от К. Е. Н. срещу „Иса проджект“ ООД иск по чл. 71 ТЗ; спорност на част от релевантните факти, обуславящи интереса от търсената защита с предявения иск; събрани множество доказателства в тази насока; поддържаните с частната касационна жалба доводи и възражения и зададените правни въпроси с искане за допускане на касационно обжалване по тях, по които ответникът е осъществил защита чрез подаване на писмен отговор. </w:t>
        <w:tab/>
        <w:br/>
        <w:tab/>
        <w:t xml:space="preserve"/>
        <w:tab/>
        <w:br/>
        <w:tab/>
        <w:t xml:space="preserve">Като изключение от общото правило нормата на чл. 78, ал. 5 ГПК следва да се прилага, само когато е налице прекомерност, каквато по горните доводи на съда не се установява в процесния случай, поради което доказаният разход за представляване на ответника по касация от адвокат пред касационната инстанция не следва да бъде намаляван от съда.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вх. н. 9454/31.05.2024 г. по описа на регистратурата на ВКС от частния жалбоподател К. Е. Н. с искане да бъде изменено постановеното по делото определение № 1380 от 28.05.2024 г. по ч. т.д. 524/2024 г. по описа на ВКС, ТК, II ТО,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