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№8741/12.07.2024 по адм. д. №7275/2023 на ВАС, VII о., докладвано от съдия Полина Богданова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8741 София, 12.07.2024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пети март две хиляди двадесет и четвърта година в състав: Председател: ПАВЛИНА НАЙДЕНОВА Членове: СТАНИМИР ХРИСТОВ ПОЛИНА БОГДАНОВА при секретар Антоанета Иванова и с участието на прокурора Камелия Николова изслуша докладваното от съдията Полина Богданова по административно дело № 7275/2023 г.</w:t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(РУО) на Оперативна програма Наука и образование за интелигентен растеж (ОПНОИР) срещу Решение № 3664/05.06.2023 г. на Административен съд София-град, постановено по адм. дело № 5739/2022 г.</w:t>
        <w:tab/>
        <w:br/>
        <w:tab/>
        <w:t xml:space="preserve">С обжалваното решение съдът отменя Решение № 16-11 от 26.05.2022 г. на РУО на ОПНОИР, с което на Техническия университет - София е определена финансова корекция в размер от 25% от допустимите разходи по Договор № З-110/31.10.2029г. с Консорциум СС Инженеринг за нарушение на чл.116, ал.1, т. 7 във вр. чл. 116, ал.5 от Закона за обещствените порачки (ЗОП), представляващо нередност по т. 23 б. а от Приложение №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(Наредбата за посочване на нередности или Наредбата).</w:t>
        <w:tab/>
        <w:br/>
        <w:tab/>
        <w:t xml:space="preserve">Касаторът счита обжалваното решение за неправилно, като постановено при нарушение на материалния закон, допуснати съществени нарушения на съдопроизводствените правила и необоснованост отменителни основания по чл. 209, т. 3 АПК.</w:t>
        <w:tab/>
        <w:br/>
        <w:tab/>
        <w:t xml:space="preserve">Счита, че съдът е допуснал ненужда съдебно-техническа експертиза, тъй като основното действие по проверка на доставеното оборудване не може да бъде повторено, поради което и отговорите на вещото лице не могат да са отполза за решаване на основния спорен въпрос.</w:t>
        <w:tab/>
        <w:br/>
        <w:tab/>
        <w:t xml:space="preserve">Счита, че неправилно съдът е подчинил изводите си изцяло на даденото от вещото лице заключение като е отдал по-малко значение на договореното между страните в договора за изпълнение на общественато поръчка, а то следва да е водещо при преценката налице ли е изменение на договора. По посочената причина счита, че изводът на съда, че не е налице с нарушение е неправилен и несъответен на доказателствата по делото, а съдът едностранчиво и безкритично е възприел тезата на Техническия университет. Може да се заключи, че основаният въпрос констатираните механични повреди, при 7 от 15 доставени устройства, явни или скрити недостатъци представляват е останал неизяснен от съда, а това влияе негативно и върху крайното му решение, като го прави неправилно и необосновано.</w:t>
        <w:tab/>
        <w:br/>
        <w:tab/>
        <w:t xml:space="preserve">Обосновава, че в договора за изпълнение възложителят ясно е определил реда и уславията за приемане на доставеното оборудване, който в случая не е спазен, но въпреки това е извършено междунното плащане от 50% от стойността на договора и това е провенило икономическия баланс в полза на избрания изпилънител, който е получил 90% от стойността на договора, въпреки че е доставил 7 от 15 устройства с дефекти. Счита, правилно и законосъобразно РУО е определил нарушението като изменение на договора, което е съставомерно на нередност по т. 23, б. а от Наредбата за посочване на нередностите и правилно е определана финансова корекция за него.</w:t>
        <w:tab/>
        <w:br/>
        <w:tab/>
        <w:t xml:space="preserve">Иска съдебното решение да бъде отменено, а първоначалната жалба отхвърлена. Претендира и разноски за две инстанции, включително юрисконселтско възнаграждение.</w:t>
        <w:tab/>
        <w:br/>
        <w:tab/>
        <w:t xml:space="preserve">Касаторът се представлява от пълномощник с юридическо образование И. Иванова.</w:t>
        <w:tab/>
        <w:br/>
        <w:tab/>
        <w:t xml:space="preserve">Ответникът по касационната жалба Технически университет София чрез юрисконусулт Д. Симеонова излага становище за неоснователност на касационната жалба.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допустима -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същество, същата е неоснователна.</w:t>
        <w:tab/>
        <w:br/>
        <w:tab/>
        <w:t xml:space="preserve">Върховният административен съд, след като обсъди твърденията и доводите на касатора,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Техническият университет София е бенефициер (по смисъла на чл. 2, т. 10 от Регламент (ЕС) № 1303/2013 на Европейския парламент и на Съвета от 17 декември 2013 година за определяне на общоприложими разпоредби за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рибарство, и за отмяна на Регламент (ЕО) № 1083/2006 на Съвета, Регламент (ЕС) №1303/2013) по Административен договор за предоставяне на безвъзмездна финансова помощ (АДБФП) №BG05M2OP001-1.001-0008-C01 от 28.02.2018 г, сключен с Изпълнителна агенция Оперативна програма Наука и образование за интелигентен растеж, в качеството й на Управляващ орган на ОП НОИР и още 16 бенефициера за изпълнението на проект Национелен център по мехатроника и чисти технологии.</w:t>
        <w:tab/>
        <w:br/>
        <w:tab/>
        <w:t xml:space="preserve">В резултат на открита процедура по възлагане на обществена поръчка с предмет Доставка на специализирана роботизирана система за изследване и демонстрация на процесна оптимизация за нуждите на Технически университет София е сключен договора за изпълнение с Консорциум СС Инженеринг със същия предмет на 31.10.2019 г. Стойността на договара е 329 400 лв. без данак добавена стойност. В чл. 4 от договора е посочена следната схема на плащане 40% авансово в срок от 30 дни от датата на подписване на договора и издадена фактура за аванс и представяне на гаранция. Междунно плащане в размер от 50% до 30 дни от двустранно подписан протокол без забележки, удостоверяващ доставката на системата и издадена фактура. Окончателно плащане 10% в срок от 30 дни от двестранно подписан протокол без забалежки, удостоверяващ изпълнението на дейностите по пускане в експлоатация и обучение на специалисти и издадена фактура. Срокът на договора е 120 календарни дни.</w:t>
        <w:tab/>
        <w:br/>
        <w:tab/>
        <w:t xml:space="preserve">На 23.06.2020г. е подписан двустранен приемо-предавателен протокол за доставката на всички изброени в него устройства, апарати и др. на адреса на Техническия универсисет София. Протоколът удостоверява доставката на цялото договорено оборудване.</w:t>
        <w:tab/>
        <w:br/>
        <w:tab/>
        <w:t xml:space="preserve">На същата дата 23.06.2020 г. е започнало въвъждането в експлоатация на доставено оборудване при това са констатирани скрити повреди при въвеждането в експлотация и е съставен констативен протокол, в който са описани повредите и са възложени съответно действия за поправеното им от изпълнителя в срок от 120 дни.</w:t>
        <w:tab/>
        <w:br/>
        <w:tab/>
        <w:t xml:space="preserve">На 20.10.2020 г. е съставен констативен протокол, с който се удостоверява, че констатираните скрити повреди при въвеждането в експлотация са отстранени от страна на изпълнителя. В този портокол всичко е прието без забележка.</w:t>
        <w:tab/>
        <w:br/>
        <w:tab/>
        <w:t xml:space="preserve">На 10.12.2020 г. е съставен констативен протокол за извършена инсталация и проведено обучение.</w:t>
        <w:tab/>
        <w:br/>
        <w:tab/>
        <w:t xml:space="preserve">На 11.02.2022 г. бенефициерът е уведомен за резултатите от извършена проверка от УО на ОПНОИР на откритата процедура, като е констатирано нарушение на чл.116, ал.1, т. 7 във вр. чл. 116, ал.5 ЗОП, представляващо нередност по т. 23 б. а от Приложение № 1 към чл. 2, ал. 1 от Наредбата съвразно с изменение на договора за общестеван прочка относно срокът на плащане като възложителят е платил в нарушение на установените в документацията и договора правила междинното плащане е извършено, въпреки че доставеното оборудване не е отговаряло на изискуемото качество, както и за предстоящото определяне на финансова корекция за нея.</w:t>
        <w:tab/>
        <w:br/>
        <w:tab/>
        <w:t xml:space="preserve">На 24.02. 2022 г. бенефициерът представя възражение.</w:t>
        <w:tab/>
        <w:br/>
        <w:tab/>
        <w:t xml:space="preserve">На 26.05.2022 г. е издадено оспореното пред АССГ решение, с което на Техническия университет - София е определена финансова корекция в размер от 25% от допустимите разходи по засегнатия договор за изпълнение от 31.10.2019 г. за нередност по т. 23, б. а от Приложение № 1 към чл. 2, ал. 1 от Наредбата за посочване на нередности, като възражението му е прието за неоснователно.</w:t>
        <w:tab/>
        <w:br/>
        <w:tab/>
        <w:t xml:space="preserve">При тези факти първоинстанционният съд приема от правна страна, че оспореното решение е издадено от компетентен орган. Съдът приема, че актът е издаден в предвидената от закона форма, и при спазване на специалните административнопроизводствени правила, предвидени в ЗУСЕФСУ.</w:t>
        <w:tab/>
        <w:br/>
        <w:tab/>
        <w:t xml:space="preserve">Съдът приема, възоснова на прието по делото заключение на вещо лице, че поради сложността на специализираното обрудване комплекс от машини и роботи, не може да бъде направен подробен оглед на всеки от отделните компоненти на оборудването, както и че описаните в протокола за скрити дефекти механични повреди могат да възникнат в следствие на монтажа на оборудването, повдигане, преместване и сързване и н. т. Приема, че дейностите по договара са доставка, монтаж, въвеждане в експлоатация и обучение на специалисти. Извършването на всяка дейност се удостоверява в двустранен протокол за приемането й без забележки, а при установени несъотвествия (явни или скрити дефекти, липси, недостатаци и несъотвествия по всяка от дейностите) с Техническата спецификация се прилага някой от следните варианти: изпълнителят заменя съответнот оборудване с такова отговарящо на изисквания на спецификация или с по-високо стига да не променя предмета на договора и цената му; изпълнителят отстраняване за своя сметка несъотвествията в срок и по ред, посочен в констративния протокол. Въз основа на посочено съдът приема, че междинното плащане е обръзано с доставка на цялото договорено оборудване. Доставката на същото е удостоверана с приемо-предавателен протокол за доставка и няма търговска и житейска логика да се обръзва междунното плащане поради констатирани скрити дефекти при започването на другата дейност по договора монтажа и въвеждането в експлоатация. Счита, че приемо - предавателния протокол от 23.06.2020 г. без забележки, удостоверява доставката на вскички компоненти, отговарящи от външна страна на договореното, поради което междинното плащане е извършено съгласно договореното и не е налице соченото от административния орган нарушение, свързано с изменение на договора относно сроковете за плащане.</w:t>
        <w:tab/>
        <w:br/>
        <w:tab/>
        <w:t xml:space="preserve">Така мотивиран, съдът прави краен извод, че оспореното решение за определяне на финаннсова корекиция е незаконосъобразено и го отменя.</w:t>
        <w:tab/>
        <w:br/>
        <w:tab/>
        <w:t xml:space="preserve">Решението на съда е валидно, допустимо и правилно.</w:t>
        <w:tab/>
        <w:br/>
        <w:tab/>
        <w:t xml:space="preserve">Настоящата касационна инстанция споделя извода на първоинстанционния съд, че оспореният административен акт е издаден от компетентен орган, при следната корекция в мотивите:</w:t>
        <w:tab/>
        <w:br/>
        <w:tab/>
        <w:t xml:space="preserve">С Постановление на Министерския съвет № 237 от 23.10.2017 г., обнародвано в ДВ бр. 86/27.10.2017 г., в сила от 01.11.2017 г., е приет Устройствен правилник на Изпълнителна агенция Оперативна програма Наука и образование за интелигентен растеж. Съгласно чл. 4, ал. 1 от Устройствения правилник, Агенцията изпълнява функциите на управляващ орган на ОПНОИР 2014-2020, а съгласно чл. 6, т. 1 от същия, изпълнителният директор е ръководител на управляващия орган на ОПНОИР. С 10 от Постановление на Министерския съвет №274 от 09.08.2021 г., обнародвано в ДВ бр. 67/13.08.2021 г., Изпълнителната агенция Оперативна програма Наука и образование за интелигентен растеж се преименува в Изпълнителна агенция Програма за образование, без това да засяга наименованието на Оперативна програма Наука и образование за интелигентен растеж. Така Изпълнителна агенция Програма за образование, считано от влизане в сила на ПМС №274/09.08.2021 г., съгласно 13 от него, е УО на ОПНОИР, а изпълнителният директор на ИА Програма за образование е ръководител на УО на ОПНОИР. От значение за настоящото производство е единствено изпълняваната от изпълнителния директор на ИА Програма за образование функция на ръководител на УО на ОПНОИР 2014-2020 г., която му придава качеството на административен орган по смисъла на ЗУСЕФСУ, без оглед юридическото лице или заеманата от лицето длъжност в него, но за прецизност следва да се уточни, че юридическото лице, в чиято структура се намира административният орган издател на оспорения пред АССГ акт, е Изпълнителна агенция Програма за образование, а не Изпълнителна агенция Оперативна програма Наука и образование за интелигентен растеж, както неточно сочи съдът.</w:t>
        <w:tab/>
        <w:br/>
        <w:tab/>
        <w:t xml:space="preserve">Споделят се и мотивите на съда, че оспореният пред него акт е издаден в изискуемата от закона писмена форма с посочване на фактически и правни основания, като при постановяването му не са допуснати съществени нарушения на специалните административнопроизводствени правила, поради което и на основание чл. 221, ал. 2, изр. 2 АПК настоящата инстанция не е необходимо да ги преповтаря.</w:t>
        <w:tab/>
        <w:br/>
        <w:tab/>
        <w:t xml:space="preserve">Неоснователни са твърденията на касатора за допуснати съществени нарушения на съдопроизводствените правила. Наведените доводи фактически имат отношение към задължението на съда да обсъди всички относими факти и обстоятелства, както и към задължението му да изложи мотиви чл. 172а, ал. 2 АПК. Видно от мотивите на обжалваното съдебно решение, макар и лаконично, съдът обсъжда относимите доказателства, както и излага мотиви за направените от него изводи. Доколкото спорът се отнася до доставката на сложно специализираното оборудване, представляващо комплекс от устройства, машини, роботи и други, съдът се е нуждаел от специални технически познания, за да може да отговори на въпроса възможно ли е при оглед от външна страна при доставка да се констатират недостатъци и дефекти, като описаните във втория протокол от 23.06.2020 г., както и дали е възможно те да настъпят при вторично местене, повдигане, свързване и други, извършвани по-късно в момента на монтажа и въвеждането в експлоатация.</w:t>
        <w:tab/>
        <w:br/>
        <w:tab/>
        <w:t xml:space="preserve">Отговорът на тези въпроси е от компетентността на вещо лице със съответната техническа квалификация, каквото е назначено и не предполага емпирично повтаряне на действието по приемане на доставено оборудване, в каквато насока се доводите и възражения на касатора. Съдът е очаквал отговор базиран на техническите познания и опит на вещото лице при съобразяване на конкретните параметри на отделните компоненти на техническата система и именно такъв отговор е получил.</w:t>
        <w:tab/>
        <w:br/>
        <w:tab/>
        <w:t xml:space="preserve">Фактът, че е възприел мотивите на жалбоподателя при съобразявена на заключението на вещото лице, а не тези на органа, не значи неизпълнение на процесуалните му задължения. Доколко обосновани са изводите на съда и доколко съответстват на материалния закон е въпрос не на спазване на процесуалните правила, а на обоснованост и съответствие на решението с материалния закон. С оглед на горното доводите на касатора за допуснато от съда съществено нарушение на съдопроизводствените правила са неоснователни.</w:t>
        <w:tab/>
        <w:br/>
        <w:tab/>
        <w:t xml:space="preserve">От доказателствата по делото е безспорно, че бенефициерът е обявил обществена поръчка, за чието изпълнение е сключил договор, който включва няколко дейности, а именно доставка на определено специализирано оборудване, монтаж на същото, въвеждането му експлоатация и обучението на специалистите за работа с него. Правилно съдът заключава от фактическа страна, че изпълнението на всяка от тези дейности, приключва с приемо-предавателен протокол без забележки между страните по договора и такъв е основание за плащане.</w:t>
        <w:tab/>
        <w:br/>
        <w:tab/>
        <w:t xml:space="preserve">Наличието на два приемо-предавателни протокола от една дата, не значи, че те се отнасят до една и съща дейност по изпълнение на поръчката.</w:t>
        <w:tab/>
        <w:br/>
        <w:tab/>
        <w:t xml:space="preserve">Дейността по доставката приключва с протокол за приемането ѝ и такъв е съставен на 23.06.2020 г. Той удостоверява, че е доставено на адреса на Техническия университет - София оборудване по марка, модел, сериен № и количество такова каквото е договорено между страните. По този протокол няма забележки. Следователно правилен е изводът на съда, че дейността по доставянето на договореното оборудване е изпълнена съгласно договореното и това е удостоверено с двустранен приемо-предавателен протокол без забележки, поради което е било налице основание по договора за извършване на междинно плащане след получаване на фактура за това.</w:t>
        <w:tab/>
        <w:br/>
        <w:tab/>
        <w:t xml:space="preserve">В констативния протокол от 23.06.2020г. се сочи, че е съставен по време на въвеждане в експлоатация и при тази дейност са открити скрити повреди на вече доставеното оборудване. Това е друга дейност по договора за изпълнение на обществената поръчка различна от вече приключилата дейност по доставката.</w:t>
        <w:tab/>
        <w:br/>
        <w:tab/>
        <w:t xml:space="preserve">Спорът между страните е какъв е обхвата на дейността по доставката и включва ли той оглед, който да позволи откриването на скрити повреди като посочените във втория протокол от 23.06.2020 г. или не.</w:t>
        <w:tab/>
        <w:br/>
        <w:tab/>
        <w:t xml:space="preserve">Този въпрос е строго технически, поради което съдът правилно се е доверил на приетото по делото заключение на вещо лице, за да обоснове отговора си.</w:t>
        <w:tab/>
        <w:br/>
        <w:tab/>
        <w:t xml:space="preserve">Обемът на доставката е голям 15 позиции на специализирано тежко оборудване, част от които са взаимно свързани, поради което съдът не разполага със специални знания какво включва проверката от външна страна в момента на доставката и какво в момента на монтажа и въвеждането в експлоатация. Вещото лице е дало категоричен отговор, че дефектите, отразени в констативния протокол за скрити дефекти са свързани (най-вероятно настъпили) с монтажа, както и че при доставката всичко е било опаковано в тежки големи палети, с крепежни елементи и специално фолио. Всички елементи на опаковката и укрепването не са премахнати при доставката и при първоначалната проба на мястото на доставката всичко е работело, което е дало основание да се подпише протокол без забележки при нея. Според вещото лице констатираните по-късно дефекти са вследствие на монтажа, като въпреки това не са били с характер да възпрепятстват функционалността на отделните модули и работата на цялата автоматизирана система, но е следвало своевременно да бъдат отстранени.</w:t>
        <w:tab/>
        <w:br/>
        <w:tab/>
        <w:t xml:space="preserve">Заключението на вещото лице не е оспорено от процесуалния представител на настоящия касатор, не е поискана нито повторна, нито допълнителна експертиза, поради което съдът е приел заключението на вещото лице като доващо пълен, всестранен и компетентен отговор на поставените въпроси. В последствие се е позовал на заключението на вещото лице, за да обоснове крайния си извод, че дефектите, описани в констативния протокол от 23.06.2020г., направен по време на въвеждането в експлоатация не са могли да бъдат открити към момента на доставката, поради което няма противоречие между двата протокола и не е било налице основание да не се извърши междинно плащане по договора. Основанието са отлагането на плащането (протокол със забележки относно доставката) по договора е свързано с неточното, непълно или некачественото изпълнение на предмета му. Следователно дори да се приеме, че дейността на доставката обхваща и по-задълбочена проверка включваща проверката за скрити повреди, но такава не е била извършена навреме, в съответния обем или за нея не е съставен правилно и пълно съответния протокол, то всички посочено представлява вид неизпълнение на разпоредби на договора, а не изменение на последния относно плащането. Междинното плащане е извършено точно, както е договорено.</w:t>
        <w:tab/>
        <w:br/>
        <w:tab/>
        <w:t xml:space="preserve">Следователно правилен е и изводът му, че няма нарушение на чл.116, ал.1, т. 7 във вр. чл. 116, ал.5 ЗОП, поради което няма основание за преценяване на правната му квалификация като нередност.</w:t>
        <w:tab/>
        <w:br/>
        <w:tab/>
        <w:t xml:space="preserve">В случая административният орган не е разграничил правилно отделните дейности по договора за изпълнение на обществената поръчка, поради което е оценил погрешно съдържанието на двата протокола от 23.06.2020 г.</w:t>
        <w:tab/>
        <w:br/>
        <w:tab/>
        <w:t xml:space="preserve">Съгласно чл.4, т. 2 от договора за изпълнение междинното плащане от 50% от стойността на договора се извършва в срок от 30 дни след издаването на фактура и двустранно подписан протокол без забележки, удостоверяващ доставката на системата. Такъв протокол е подписан и той удостоверява доставката на оборудване по марка, модел, сериен № и количество отговарящо на изскванията по техническа спецификация и договор. Следователно възложителят по договора за обществена поръчка правилно и в изпълнение на договоренето е извършил междинното плащане след получаването на фактура за него.</w:t>
        <w:tab/>
        <w:br/>
        <w:tab/>
        <w:t xml:space="preserve">Скритите повреди отразени в констативния протокол от 23.06.2020г. са установени при дейността въвеждане в експлоатация, както е посочено в самия протокол, поради което те не могат да обосноват отказ да се извърши междинното плащане, което е обвързано с приключването на друга дейност по договора. В потвърждение на този извод е и заключението на вещото лице, че дефекти като установените с констативиня протокол могат да настъпят след доставката при монтажа и въвеждането в експлоатация на системата.</w:t>
        <w:tab/>
        <w:br/>
        <w:tab/>
        <w:t xml:space="preserve">Правилен е изводът на съда, че няма нарушение на на чл.116, ал.1, т. 7 във вр. чл. 116, ал.5 ЗОП. В случая следва да се съобрази, че писмената форма е условие за действителност на договора за възлагане на обществена поръчка, с оглед чл. 112, ал. 1 ЗОП, т. е. договорът е формален. За да породи действие изменението на така сключения формален договор, безспорно е необходимо и то да бъде материализирано по аналогичен начин чрез съгласуване на насрещните воли в писмена форма за действителност. Същото е потвърдено и от Съда на Европейския съюз в Решение от 7 декември 2023 г. по съединени дела С-441/22 г. и С-443/22 г. , макар да допуска съгласуваните воли на страните да се изведат и по друг начин, а не в изрично писмено съглашение. В случая административният орган дори не твърди наличието на изменение на договора нито с нарочен акт, нито изведено от друга кореспондецния или писмени документи между страните, поради което не може да се приеме, че има изменение на договора въобще.</w:t>
        <w:tab/>
        <w:br/>
        <w:tab/>
        <w:t xml:space="preserve">Напротив доказва се изпълнение на договора, в частта му относно плащането, като последното е извършено на етапи и след представяне на необходимите документи такива каквито са посочени в чл. 4 от него.</w:t>
        <w:tab/>
        <w:br/>
        <w:tab/>
        <w:t xml:space="preserve">Предвид изложеното, доводите на касатора за противоречие на обжалваното съдебно решение с материалния закон, са неоснователни. Съдът е направил обосновани фактически изводи, правилно е тълкувал и приложил материалния закон, поради което решението му като правилно следва да бъде оставено в сила.</w:t>
        <w:tab/>
        <w:br/>
        <w:tab/>
        <w:t xml:space="preserve">С оглед на изхода от спора, направено от ответника по касация искане и на основание чл. 143 АПК за пресъждане на разноски следва да бъде уважено. Съдът следва да осъди Изпълнителна агенция Програма за образование юридическото лице, в чиято структура е органът, издал акта, да заплати на Технически университет - София, юрисконсултско възнаграждение за настоящата инстанция в размер на 200 (двеста) лв.</w:t>
        <w:tab/>
        <w:br/>
        <w:tab/>
        <w:t xml:space="preserve">Водим от изложените съображения и на основание чл. 221, ал. 2, предл. първо АПК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№3664/05.06.2023 г. на Административен съд София - град по адм. дело № 5739/2022 г.</w:t>
        <w:tab/>
        <w:br/>
        <w:tab/>
        <w:t xml:space="preserve">ОСЪЖДА Изпълнителна агенция Програма за образование, с адрес гр. София, [улица], [номер], да заплати на Технически университет София с адрес на управление: гр. София, [улица], [номер], сумата от 200 (двеста) лева като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