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№11914/04.12.2023 по адм. д. №7374/2023 на ВАС, II о., докладвано от съдия Мариета Милева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11914 София, 04.12.2023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седми ноември две хиляди и двадесет и трета година в състав: Председател: ГАЛИНА СОЛАКОВА Членове: МАРИЕТА МИЛЕВАБРАНИМИРА МИТУШЕВА при секретар Илияна Иванова и с участието на прокурора Даниела Попова изслуша докладваното от съдията Мариета Милева по административно дело № 7374/2023 г.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кмета на община Стара Загора срещу решение № 162 от 19.05.2023 г., постановено по адм. дело № 692/2022 г. по описа на Административен съд – Стара Загора, в частта, с която е отменена заповед № 10-00-2129/12.09.2022 г. на същия административен орган, в частта, в която е разпоредено премахването на сграда с идентификатор 68850.514.423.2 по КККР на гр. Стара Загора и разширението към нея и по касационна жалба на С. Колев против същото решение в частта, в която е отхвърлена жалбата му срещу същата заповед на кмета на община Стара Загора с доводи за нейната нищожност, а също и в частта, в която е разпоредено премахване на навес с идентификатор 68850.514.423.4 по КККР на гр. Стара Загора. Всеки от жалбоподателите поддържа, че решението на административния съд в съответните оспорени части е постановено в противоречие с материалния закон. Касаторът Колев излага съображения и за необоснованованост на съдебния акт в обжалваните части, както и за допуснати съществени нарушения на съдопроизводствените правила, като повтаря доводите в жалбата пред първата съдебна инстанция. Моли решението в обжалваните части да бъде отменено, като му се присъдят и разноските по делото.</w:t>
        <w:tab/>
        <w:br/>
        <w:tab/>
        <w:t xml:space="preserve">Касационният жалбоподател кмет на община Стара Загора също претендира отмяна на съдебния акт в обжалваната част, както и присъждане на юрисконсултско възнаграждение.</w:t>
        <w:tab/>
        <w:br/>
        <w:tab/>
        <w:t xml:space="preserve">Всеки от касаторите оспорва жалбата на насрещната страна.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касационните жалби.</w:t>
        <w:tab/>
        <w:br/>
        <w:tab/>
        <w:t xml:space="preserve">Като взе предвид касационните основания, посочени в жалбите и данните по делото, Върховният административен съд, състав на второ отделение, констатира следното:</w:t>
        <w:tab/>
        <w:br/>
        <w:tab/>
        <w:t xml:space="preserve">Касационните жалби са подадени в срока по чл. 211, ал. 1 от АПК и от страни, за които съдебният акт в съответните оспорени части е неблагоприятен, поради което са допустими.</w:t>
        <w:tab/>
        <w:br/>
        <w:tab/>
        <w:t xml:space="preserve">Разгледани по същество, касационните жалби са неоснователни по следните съображения:</w:t>
        <w:tab/>
        <w:br/>
        <w:tab/>
        <w:t xml:space="preserve">Решението на Административен съд – Стара Загора е постановено в съответствие с материалния закон и се обоснова от събраните доказателства.</w:t>
        <w:tab/>
        <w:br/>
        <w:tab/>
        <w:t xml:space="preserve">Административният съд правилно приема, че заповед № 10-00-2129/12.09.2022 г. на кмета на община Стара Загора не е нищожна, като изложените в съдебния акт съображения в този смисъл се споделят от настоящата инстанция изцяло на основание чл. 221, ал. 2 АПК.</w:t>
        <w:tab/>
        <w:br/>
        <w:tab/>
        <w:t xml:space="preserve">Правилни са и изводите на първоионстнационния съд, че оспорената заповед е издадена от компетентен орган и в съответствие с изискванията за форма. Обектите, предмет на заповедта, са означени с идентификатори по КККР на гр. Стара Загора, поради което следва да се приеме, че същите са индивидуализирани, а доводите на касатора Колев в обратен смисъл са неоснователни.</w:t>
        <w:tab/>
        <w:br/>
        <w:tab/>
        <w:t xml:space="preserve">Възражението на касатора Колев, че при издаване заповедта е допуснато съществено нарушение на административнопроизводствените правила, което не е съобразено от административния съд, въпреки че е основание за отмяна на административния акт, също е неоснователно. От събраните по делото доказателства се установява, че констатациите на комисията, извършила проверка на състоянието на обектите и преценка за необходите ремонтни и възстановителни дейности са съобщени на собственика С. Колев. Същият е изслушан от комисията и му е осигурена възможност да представи възражения. Поради това настоящата инстанция приема, че при изпълнение на изискванията на чл. 196, ал. 2 ЗУТ не са допуснати съществени нарушения на адмистративнопроизводствените правила, които да представляват основание за отмяна на заповедта.</w:t>
        <w:tab/>
        <w:br/>
        <w:tab/>
        <w:t xml:space="preserve">Заключението на решаващия съд за съответствие на заповедта в частта, в която е разпоредено премахване на навес с идентификатор 68850.514.423.4 по КККР на гр. Стара Загора, с материалния закон също следва да бъде споделено.</w:t>
        <w:tab/>
        <w:br/>
        <w:tab/>
        <w:t xml:space="preserve">Административният акт е издаден на основание чл. 195, ал. 6, т. 1 ЗУТ. Според цитирания текст кметът на общината издава заповед за премахване на строежи, които поради естествено износване или други обстоятелства са станали опасни за здравето и живота на гражданите, негодни са за използване, застрашени са от самосрутване, създават условия за възникване на пожар или са вредни в санитарно-хигиенно отношение и не могат да се поправят или заздравят. В случая законосъобразно и обосновано от събраните по делото писмени доказателства и заключението на вещото лице, административният съд приема, че посочените предпоставки по отношение на описания в заповедта навес са изпълнени, тъй като постройката е с нарушена цялост, застрашена е от самосрутване и не може да бъде поправена.</w:t>
        <w:tab/>
        <w:br/>
        <w:tab/>
        <w:t xml:space="preserve">Изводът на административния съд за отмяна на заповедта на кмета на община Стара Загора в частта, в която е разпоредено премахване на сграда с идентификатор 68850.514.423.2 по КККР на гр. Стара Загора и разширението към нея, поради отсъствие на материалноправните предпоставки на чл. 195, ал. 6, т. 1 ЗУТ, също е законосъобразен. С оглед доказателствата, че сградата и разширението са свързани конструктивно и функционално, правилно е преценено, че същите представляват един обект, по отношение на който следва да се провери изпълнението на условията на чл. 195, ал. 6 ЗУТ. Законосъобразен е и изводът, че сградата е в добро техническо състояние, целостта на конструкцията не е нарушена, не е застрашена от самосрутване и не се налага извършване на основен ремонт. Това мотивира и крайното заключение на административния съд, че предпоставките на чл. 195, ал. 6 ЗУТ не са изпълнени, оспорената заповед в тази част е незаконосъобразна и следва да бъде отменена.</w:t>
        <w:tab/>
        <w:br/>
        <w:tab/>
        <w:t xml:space="preserve">Касационният довод за допуснати съществени нарушения на съдопроизовдствените правила също е неоснователен, още повече че конкретни съображения в този смисъл от касатора Колев не са изложени.</w:t>
        <w:tab/>
        <w:br/>
        <w:tab/>
        <w:t xml:space="preserve">В съответствие с изискванията на чл. 168, ал. 1 АПК съдът извършва преценка за законосъобразността на оспорения административен акт на всички основания по чл. 146 АПК.</w:t>
        <w:tab/>
        <w:br/>
        <w:tab/>
        <w:t xml:space="preserve">Тежестта на доказване е разпределена съобразно изискванията на чл. 170, ал. 1 АПК като на страните са дадени указания за обстоятелствата, за които следва да ангажират доказателства.</w:t>
        <w:tab/>
        <w:br/>
        <w:tab/>
        <w:t xml:space="preserve">Решението е постановено след обсъждане на доводите и възраженията на страните и след анализ на събраните в хода на делото писмени и гласни доказателства, а изводите на съда са мотивирани подробно съгласно чл. 172а, ал. 2 АПК.</w:t>
        <w:tab/>
        <w:br/>
        <w:tab/>
        <w:t xml:space="preserve">Поради всичко изложеното настоящата инстанция приема, че не са налице основания за отмяна на оспореното решение. Съдебният акт е обоснован и е постановен в съответствие с материалния закон и при спазване на съдопроизводствените правила и следва да бъде оставен в сила.</w:t>
        <w:tab/>
        <w:br/>
        <w:tab/>
        <w:t xml:space="preserve">С оглед изхода на спора разноските в касационното производство следва да останат в тежест на всяка от страните така, както са направени.</w:t>
        <w:tab/>
        <w:br/>
        <w:tab/>
        <w:t xml:space="preserve">По тези съображения Върховният административен съд, второ отделение,</w:t>
        <w:tab/>
        <w:br/>
        <w:tab/>
        <w:t xml:space="preserve">РЕШИ:</w:t>
        <w:tab/>
        <w:br/>
        <w:tab/>
        <w:t xml:space="preserve">ОСТАВЯ В СИЛА решение № 162 от 19.05.2023 г., постановено по адм. дело № 692/2022 г. по описа на Административен съд – Стара Загора.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ГАЛИНА СОЛАКОВА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МАРИЕТА МИЛЕВА/п/ БРАНИМИРА МИТУШЕВА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