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№12079/06.12.2023 по адм. д. №7548/2023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12079 София, 06.12.2023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четиринадесети ноември две хиляди и двадесет и трета година в състав: Председател: ГАЛИНА СОЛАКОВА Членове: МАРИЕТА МИЛЕВА БРАНИМИРА МИТУШЕВА при секретар Илияна Иванова и с участието на прокурора Никола Невенчин изслуша докладваното от съдията Мариета Милева по административно дело № 7548/2023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В. Христов против решение № 145 от 01.06.2023 г. по адм. дело № 653 /2022 г. на Административен съд - Велико Търново, с което е отхвърлена жалбата му против заповед рег. № 8121з-11186 от 16.09.2022 г. на министъра на вътрешните работи, с която на Христов е наложено дисциплинарно наказание уволнение и служебното му правоотношение е прекратено. Жалбоподателят поддържа, че решението е необосновано и е постановено в противоречие с материалния закон, тъй като не са съобразени допуснатите при издаване на заповедта съществени нарушения на административнопроизводствените правила, както и обстоятелството, че доказателствата не установяват да е осъществил състава на нарушението, за което е наказан. Моли решението да бъде отменено и да се постанови нов съдебен акт по същество, с който оспорената заповед да бъде отменена. Претендира и направените по делото разноски пред двете съдебни инстанции.</w:t>
        <w:tab/>
        <w:br/>
        <w:tab/>
        <w:t xml:space="preserve">Ответникът министърът на вътрешните работи оспорва касационната жалба и моли решението на първата съдебна инстанция да бъде оставено в сила.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изложеното в касационната жалба и данните по делото Върховният административен съд, второ отделение, констатира следното:</w:t>
        <w:tab/>
        <w:br/>
        <w:tab/>
        <w:t xml:space="preserve">Касационната жалба е подадена в срока по чл. 211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жалбата е неоснователна по следните съображения:</w:t>
        <w:tab/>
        <w:br/>
        <w:tab/>
        <w:t xml:space="preserve">Решението на Административен съд Велико Търново е постановено в съответствие с материалния закон и се обосновава от представените доказателства.</w:t>
        <w:tab/>
        <w:br/>
        <w:tab/>
        <w:t xml:space="preserve">Първоинстанционният съд правилно приема, че не са налице основания за отмяна на оспорената заповед, с която на жалбоподателя Христов е наложено най-тежкото дисциплинарно наказание за нарушение на служебната дисциплина по смисъла на чл. 203, ал.1, т. 13 ЗМВР. Заповедта е издадена от компетентен съгласно чл. 204, т. 1 ЗМВР орган и в съответствие с изискванията за форма, предвидени в чл. 210, ал.1 ЗМВР. Съдържанието на административния акт съответства на посоченото в разпоредбата, като действията на служителя са подробно описани по време място и начин на извършване, а поведението му е квалифицирано с посочване на нарушените законови разпоредби и правила за етично поведение.</w:t>
        <w:tab/>
        <w:br/>
        <w:tab/>
        <w:t xml:space="preserve">Законосъобразно е и заключението на административния съд, че наказанието е наложено при спазване на всички процедурни изисквания. Решаващият съд правилно приема, че заповедта е издадена след образувано по реда на чл. 207, ал.1, т. 1 ЗМВР дисциплинарно производство. В съответствие с чл. 205, ал. 2 ЗМВР министърът на вътрешните работи като дисциплинарно наказващ орган разпорежда проверка и определя дисциплинарно разследващ орган. Дисциплинарната проверка е проведена при участието на служителя Христов, срещу когото се води производството. Изпълнени са и останалите изисквания на чл. 206, ал. 3 и ал. 4 от закона изяснени са фактите и обстоятелствата от значение за случая, като се използвани допустимите доказателствени средства. В съответствие с чл. 207, ал. 7 ЗМВР обобщената справка с резултата от разследването и всички материалите са предоставени на Христов за запознаване, а постъпилите от последния обяснения са обсъдени от дисциплинарно наказващият орган преди налагане на дисциплинарната санкция.</w:t>
        <w:tab/>
        <w:br/>
        <w:tab/>
        <w:t xml:space="preserve">Наказанието е наложено в сроковете по чл. 195, ал.2 ЗМВР, определени съобразно изискванията на чл. 196, ал.1 и ал. 2 от закона. В този смисъл са съображенията на административния съд, които настоящата инстанция споделя.</w:t>
        <w:tab/>
        <w:br/>
        <w:tab/>
        <w:t xml:space="preserve">Поради изложеното следва да се приеме, че при издаване на заповедта за налагане на наказание не са допуснати съществени нарушения на административнопроизводствените правила, а доводът на касатора в обратен смисъл е неоснователен.</w:t>
        <w:tab/>
        <w:br/>
        <w:tab/>
        <w:t xml:space="preserve">Обосновано от доказателствата и съответствие със закона е и заключението на административния съд, че предпоставките на чл. 203, ал. 1, т. 13 ЗМВР за санкциониране на служителя Христов с най - тежкото дисциплинарно наказание са изпълнени. Съгласно цитирания текст дисциплинарно наказание уволнение се налага задължително за деяния, несъвместими с етичните правила за поведение на държавните служители в Министерството на вътрешните работи, с които се уронва престижът на службата. В конкретния случай е установено настъпило на 25.11.2022 г. в гр. Свищов пътно транспортно произшествие с участието на жалбоподателя Христов, държавен служител, инспектор, разузнавач V степен в група Криминална полиция, РУ Свищов при ОДМВР - Велико Търново, който управлява лек автомобил Хюндай Туксон с немски регистрационни табели и № [номер]. Констатирано е, че автомобилът, управляван от Христов, не е регистриран, а поставените регистрационни табели са издадени за друго моторно превозно средство. Тези факти са установени въз основа на събраните писмени и гласни доказателства, както и от материалите по образуваното против Христов досъдебно производство. Всички доказателства са анализирани от състава на административния съд изключително подробно, като правилно е отбелязано, че обясненията на М. Тодорова, която живее на съпружески начала с жалбоподателя не могат да бъдат кредитирани, с оглед връзката на свидетелката с наказания служител, а също и поради констатираните вътрешни противоречия в обясненията, както и поради факта, че изложеното от свидетелката се опровергава от останалите доказателства, включително тези относно придобиването на лекия автомобил.</w:t>
        <w:tab/>
        <w:br/>
        <w:tab/>
        <w:t xml:space="preserve">Възражението на жалбоподателя, че едва след инцидента е узнал за нередностите при регистрацията на лекия автомобил, правилно е прието за неоснователно. В този смисъл административният съд обсъжда подробно всички събрани доказателства, сочещи, че Христов е управлявал друг автомобил със същия регистрационен номер и излага подробни съображения за причините, поради които приема обясненията на Христов и на Тодорова за недостоверни, които настоящата инстанция споделя.</w:t>
        <w:tab/>
        <w:br/>
        <w:tab/>
        <w:t xml:space="preserve">При тези факти административният съд правилно приема, че действията на жалбоподателя Христова са в противоречие с правилата на т. 19, т. 20 и т. 28, б. а от Етичния кодекс за поведение на държавните служители в МВР, които задължават държавния служител да пази доброто име на институцията, да насърчава гражданите да спазват закона, като дава личен пример за това и като участник в пътното движение да се подчинява на нормативно определените правила за движение по пътищата на Република България. Извършеното от жалбоподателя е несъвместимо с цитираните правила за етично поведение и уронва престижа на полицейската институция, тъй като става известно на широк кръг лица (полицейски служители и органи на досъдебното производство). Това е основание действията на служителя да се квалифицират като тежко нарушение на служебната дисциплина по смисъла на чл. 203, ал. 1, т. 13 ЗМВР, обосноваващо налагането на най-тежкото дисциплинарно наказание.</w:t>
        <w:tab/>
        <w:br/>
        <w:tab/>
        <w:t xml:space="preserve">Доводът, че не са налице основания за реализиране на дисциплинарната отговорност на служителя, тъй като по случая е образувано досъдебно наказателно производство, правилно е приет от административния съд за неоснователен. Дисциплинарната отговорност е различна от наказателната (чл. 194, ал.3 ЗМВР), поради което служителят може да бъде санкциониран дисциплинарно, независимо от наличието или не на данни за извършено престъпление. Освен това в случая Христов е наказан за нарушения на правилата на Етичния кодекс за поведение на държавните служители в МВР, т. е. за действия, които са в противоречие с морално - етични правила и норми, а не за извършено закононарушение.</w:t>
        <w:tab/>
        <w:br/>
        <w:tab/>
        <w:t xml:space="preserve">Поради всичко изложено Върховният административен съд приема, че при постановяване на обжалваното решение не са допуснати посочените от касатора нарушения по смисъла на чл. 209, т. 3 от АПК. Оспореният съдебен акт е постановен в съответствие с материалния закон и се обосновава от събраните доказателства, поради което следва да бъде оставен в сила.</w:t>
        <w:tab/>
        <w:br/>
        <w:tab/>
        <w:t xml:space="preserve">По тези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145 от 01.06.2023 г. по адм. дело № 653/ 2022 г. на Административен съд Велико Търново.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</w:t>
        <w:tab/>
        <w:br/>
        <w:tab/>
        <w:t xml:space="preserve">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