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№147/09.01.2024 по адм. д. №8110/2023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147 София, 09.01.2024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декември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Веселин Найденов изслуша докладваното от съдията Мариета Милева по административно дело № 8110/2023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кмета на община Велинград против решение № 464 от 13.07.2023г. по адм. дело № 682/ 2022 г. на Административен съд – Пазарджик, с което е отменена заповед № 905 от 13.06.2022 г., издадена от същия административен орган. Жалбоподателят поддържа, че решението на първоинстанционния съд е постановено в противоречие с материалния закон, при съществени нарушения на съдопроизводствените правила и е необосновано. Моли да бъде отменено и да се постанови нов съдебен акт по същество, с който жалбата против административния акт да бъде отхвърлена. Претендира присъждане на юрисконсултско възнаграждение.</w:t>
        <w:tab/>
        <w:br/>
        <w:tab/>
        <w:t xml:space="preserve">Ответниците – С. Костандовски и В. Костандовски оспорват касационната жалба. Молят решението на административния съд да бъде оставено в сила, като им се присъдят направените по делото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данните по делото, Върховният административен съд, състав на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– Пазарджик е постановено в съответствие с материалния закон и се обосновава от събраните доказателства.</w:t>
        <w:tab/>
        <w:br/>
        <w:tab/>
        <w:t xml:space="preserve">Първоинстанционният съд правилно приема, че оспорената заповед е издадена в нарушение на изискванията за форма и подлежи на отмяна.</w:t>
        <w:tab/>
        <w:br/>
        <w:tab/>
        <w:t xml:space="preserve">От приложения констативен акт се установява, че строежът, предмет на проверката, представлява постройка от две помещения с размери съответно 4.00м/ 4.00 м и височина 2.50м и 2.90м./ 3.70м. и височина 2.70м, изпълнена до източната фасада на жилищната сграда на нивото на приземния етаж, разположена под стоманобетонова площадка с размери 7.50м. на 7.55 м., с ограждащи стоманобенови стени от изток, който са укрепителните основи на площадката до кота -0.04. Установено е също, че стоманобетоновата площадка с укрепителните колони представлява основата на гараж от 20 кв. м., за който е одобрен проект и е издадено разрешение за строеж. От заключението на вещото лице по изслушаната съдебно - техническа експертиза се установява, че в имота на жалбоподателя Костандовски, е започнало изграждане на гараж от 20 кв. м., съгласно одобрен проект и разрешение за строеж, като на място са изпълнени укрепителни стоманобенови основи (колони и греди) поради денивелацията на терена и стоманобетонова площадка на ниво улица с площ от 54,33 кв. м., както и че под стоманобетоновата площадка до източната фасада на жилищната сграда са обособени две помещения с размери съответно 4.40м./ 4.00 м. и височина 2.50м. и 2.91м./ 3.77м. и височина 2.55м.</w:t>
        <w:tab/>
        <w:br/>
        <w:tab/>
        <w:t xml:space="preserve">С разпоредителната част на заповедта е наредено премахване на незаконен строеж, представляващ „пристройка към приземен жилищен етаж“, находящ се в УПИ IV-3376, кв. 4201 по плана на гр. Велинград.</w:t>
        <w:tab/>
        <w:br/>
        <w:tab/>
        <w:t xml:space="preserve">При тези факти административният съд правилно приема, че заповедта е издадена в нарушение на изискванията за форма по чл. 59, ал. 2, т. 4 и т. 5 АПК. Налице е несъответствие между разпоредителната и обстоятелствената част на административния акт. Разпоредено е премахване на „пристройка към приземен жилищен етаж“ изцяло, без да е отчетено, че покривът и част от ограждащите стени представляват основите на законно изграден строеж. В разпоредителната част на заповедта не са конкретизирани видът, характерът и обемът на незаконното строителство, което не позволява неговото индивидуализиране. Посочено, е че пристройката се премахва изцяло, като не е направено разграничение между незаконния строеж и частите от него, който са законно изградени и не подлежат на премахване. По този начин, както административният съд правилно приема, предметът на заповедта и действителната воля на административния орган остават неясни, което е пречка да се установи незаконният строеж, който подлежи на премахване, да се прецени материалната законосъобразност на заповедта и да се осъществи евентуалното й изпълнение. Допуснатото нарушение на формата на акта е достатъчно основание за неговата отмяна.</w:t>
        <w:tab/>
        <w:br/>
        <w:tab/>
        <w:t xml:space="preserve">Допълнително следва да се посочи, че заповедта е издадена и в противоречие с материалния закон и целта на закона – основания за отмяна по чл. 146, т. 4 и т. 5 АПК. При допуснатите формални нарушения административният акт противоречи на чл. 225, ал. 2, т. 2 ЗУТ, тъй като незаконният строеж не е индивидуализиран като вид, характер и обем по начин, който да не допуска засягане на законно изградени обекти. Нарушен е и принципът за съразмерност, регламентиран в чл. 6, ал. 1 и ал. 2 АПК. Предмет на административния акт е пристройка, чието премахване ще засегне части от законно изграден строеж, т. е. правата и интересите на адресата са засегнати в по - голяма степен от необходимото за целта, за която актът се издава.</w:t>
        <w:tab/>
        <w:br/>
        <w:tab/>
        <w:t xml:space="preserve">По този начин е нарушена и целта на закона, който предвижда премахване само на незаконни по смисъла на чл. 225, ал. 2 ЗУТ строежи.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неоснователен.</w:t>
        <w:tab/>
        <w:br/>
        <w:tab/>
        <w:t xml:space="preserve">Решението е постановено след обсъждане на събраните по делото доказателства и на релевантните за спора факти и обстоятелства. Съдържанието на съставения констативен акт № 3/ 11.05.2022 г. е анализирано и съпоставено с разпоредителната част на заповедта, като правилно са констатирани противоречия и несъответствия, които обосновават извода, че предметът на заповедта, както и действителната воля на издателя са неясни.</w:t>
        <w:tab/>
        <w:br/>
        <w:tab/>
        <w:t xml:space="preserve">Заключението на вещото лице правилно е кредитирано от съда с оглед липсата на доказателства, които да го опровергават. Обратно на твърденията на касатора, доказателства в подкрепа на доводите на процесуалния представител на кмета на община Велинград в съдебно заседание на 13.06.2023 г. не са ангажирани. Заключението е обсъдено от съда съвкупно с останалите писмени и гласни доказателства. Показанията на свид. Папаркова не могат да опровергаят констатациите на експерта и не са отразяват на правилността на извода за отмяна на заповедта, поради допуснати нарушения във формата.</w:t>
        <w:tab/>
        <w:br/>
        <w:tab/>
        <w:t xml:space="preserve">Поради всичко изложено настоящата инстанция приема, че не са налице основания за отмяна на оспореното решение. Същото е постановено в съответствие с материалния закон, при спазване на съдопроизводствените правила и е обосновано, поради което следва да бъде оставено в сила.</w:t>
        <w:tab/>
        <w:br/>
        <w:tab/>
        <w:t xml:space="preserve">С оглед изложеното, направеното искане и доказателствата за действително направени разходи по водене на делото от страна на ответника (пълномощно на адв. Тупева и договор за правна защита и съдействие), община Велинград, в чиято структура е административният орган, страна по делото, следва да заплати на С. Костандовски сумата 1300.00 лв. разноски в касационното производство, представляващи възнаграждение за адвокат.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464 от 13.07.2023 г. по адм. дело № 682/2022 г. на Административен съд – Пазарджик.</w:t>
        <w:tab/>
        <w:br/>
        <w:tab/>
        <w:t xml:space="preserve">ОСЪЖДА община Велинград, гр. Велинград, бул. „Хан Аспарух“ № 35 да заплати на С. Костандовски от гр. Велинград, [улица]сумата 1300.00 (хиляда и триста) лева, разноски по делото, представляващи възнаграждение за адвокат.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