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№1258/05.02.2024 по адм. д. №8667/2023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1258 София, 05.02.2024 г. В ИМЕТО НА НАРОДА</w:t>
        <w:tab/>
        <w:br/>
        <w:tab/>
        <w:t xml:space="preserve">Върховният административен съд на Република България - Първо отделение, в съдебно заседание на двадесет и девети януари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Ивайло Медаров изслуша докладваното от председателя Бисер Цветков по административно дело № 8667/2023 г. Производството е по гл. ХІІ на АПК.</w:t>
        <w:tab/>
        <w:br/>
        <w:tab/>
        <w:t xml:space="preserve">Образувано е по касационна жалба на началника на отдел „Оперативни дейности“ София в ГД „Фискален контрол“ при ЦУ на НАП срещу решение № 4911/18.07.2023г. на Административен съд София-град /АССГ/ по административно дело № 4935/2023 г., с което е отменена заповед за налагане на принудителна административна мярка /ПАМ/ № ФК-С2165-0130854/05.05.2023г. на началника на отдел „Оперативни дейности“ София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и ПАМ не се конкурира с другите мерки на административна принуда.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„Ракево милк трейд“ ЕООД не изразява становище по жалбата.</w:t>
        <w:tab/>
        <w:br/>
        <w:tab/>
        <w:t xml:space="preserve">Заключението на прокурора от Върховната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АССГ заповед по отношение на „Ракево милк трейд“ ЕООД са наложени принудителни административни мерки запечатване на обект и забрана на достъпа до стопанисвания от него магазин за млечни продукти в гр. София, разар „Герена“ за срок от 14 дни. Фактическо основание за налагане на мерките е неизпълнението от дружеството на задължението му да издаде фискален бон от функциониращия в обекта ЕКАФП при извършена на 14.04.2023 г. продажба на стоки на стойност 5.70 лева. Според администрацията източник на задължението са разпоредбите на чл. 25, ал. 6 и чл. 3, ал. 1 от Наредба № Н-18/13.12.2006 г. на МФ и чл. 118, ал. 1 ЗДДС, а неизпълнението му е установено при проверка в 12:44 ч. на 14.04.2023 г. и удостоверено в протокол за извършена проверка от същата дата и приложенията към него.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 извършването на продажба на 10 бр. яйца и една торбичка без да е издаден фискален бон от работещото в търговския обект на жалбоподателя фискално устройство. Утежняващият акт е във формата за действителност и е издаден от орган по приходите, овластен със заповед № ЗЦУ-1148/25.08.2020 г. на изпълнителния директор на НАП.</w:t>
        <w:tab/>
        <w:br/>
        <w:tab/>
        <w:t xml:space="preserve">Като основание за отмяна на ЗПАМ съдът е възприел налагането с НП № 709992-F703454/28.06.2023 г. на имуществена санкция на жалбоподателя за неизпълнение от жалбоподателя на задължението му за издаване на фискална касова бележка за продажбата от фактическия състав за налагане на ПАМ и то в контекста на решението на СЕС по дело С-97/21.</w:t>
        <w:tab/>
        <w:br/>
        <w:tab/>
        <w:t xml:space="preserve">Решаващите изводи включват и съждения за отсъствие в заповедта на относими мотиви за избора на срок от 14 дни за разпоредените мерки, поради което и налагането им е несъразмерно. Съдът е обсъдил съображенията на издателя на акта за срока на ПАМ, като е приел, че са бланкетни, не е взета предвид тежестта на нарушението и е неясно как вида и големината на обекта влияят на преценката за избора на времето на ограничението в правната сфера на адресата. Не било ясно кои са обстоятелствата и относителната им тежест при индивидуализирането на мерките.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започване на административнонаказателно производство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и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издаването на НП. Преценката му за законосъобразност не е антиципирана /НП следва във времето издаването на ЗПАМ/, доколкото тя е темпорално ориентирана към момента на издаване на акта /арг. чл. 142, ал. 1 АПК/, а съдът дължи възприемане и на настъпили след този момент правно значими факти /вж. чл. 142, ал. 2 АПК/.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тежестта на нарушението; стойността на неотчетената продажба; видът и местоположението на обекта; вида на организиране на отчетността на търговеца, довели до извършване на нарушението, както и необходимото време за създаване на нормална организация за отчитане на дейността на търговеца.</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Вън от горното:</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w:t>
        <w:tab/>
        <w:br/>
        <w:tab/>
        <w:t xml:space="preserve">- Приписваното на задълженото лице нарушение засяга фиска, но това отрицателно засягане е основание за създадената правна уредба за налагане на ПАМ, но не е критерий за срока на мярката.</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w:t>
        <w:tab/>
        <w:br/>
        <w:tab/>
        <w:t xml:space="preserve">- Наличието в търговския обект на регистриран ЕКАФП предполага да е създадена организация за отчитане на извършваните в този обект касови продажби на стоки и/или услуги. Запечатването му и забраната на достъпа до него не осигуряват, а осуетяват създаването на „организация“.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Дължимо е оставяне в сила на обжалваното решение.</w:t>
        <w:tab/>
        <w:br/>
        <w:tab/>
        <w:t xml:space="preserve">Воден от горното, Върховният административен съд, Първо отделение</w:t>
        <w:tab/>
        <w:br/>
        <w:tab/>
        <w:t xml:space="preserve">РЕШИ:</w:t>
        <w:tab/>
        <w:br/>
        <w:tab/>
        <w:t xml:space="preserve">ОСТАВЯ В СИЛА решение № 4911/18.07.2023г. на Административен съд София-град /АССГ/ по административно дело № 4935/2023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