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№5124/24.04.2024 по адм. д. №8878/2023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5124 София, 24.04.2024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девети април две хиляди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Антоанета Генчева изслуша докладваното от съдията Явор Колев по административно дело № 8878/2023 г. Производството е по реда на чл.208 и сл. от АПК.</w:t>
        <w:tab/>
        <w:br/>
        <w:tab/>
        <w:t xml:space="preserve">Образувано е по касационна жалба на Х. Дянков, чрез адв. Богомилов, срещу Решение №95 от 03.07.2023г., постановено по адм. дело №48/2023г. по описа на Административен съд – Шумен. Излагат се доводи за неправилност на решението, поради нарушение на материалния закон и процесуалния закони и поради необоснованост. Прави се искане за отмяната му и за постановяване на друго, с което да се отмени оспореното от него Решение №2153-27-9 от 12.01.2023г. на Директор на ТП на НОИ – Шумен, както и потвърденото с него разпореждане по прот. №N01397 от 17.10.2022г. на Началник „ПО“ в същото ТП на НОИ.</w:t>
        <w:tab/>
        <w:br/>
        <w:tab/>
        <w:t xml:space="preserve">Ответникът – Ръководител ТП на НОИ – Шумен не взема становище по така депозираната касационна жалба.</w:t>
        <w:tab/>
        <w:br/>
        <w:tab/>
        <w:t xml:space="preserve">Представителят на Върховната прокуратура дава заключение за законосъобразност на обжалваното решение.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за неоснователна.</w:t>
        <w:tab/>
        <w:br/>
        <w:tab/>
        <w:t xml:space="preserve">За да отхвърли жалбата на Дянков, първостепенният съд е приел, че органът правилно е приложил и материалния, и процесуалния закони, като е приел, че точно е бил определен размера на отпуснатата на лицето лична пенсия за осигурителен стаж и възраст, вкл. с оглед включения осигурителен доход на лицето за периода 01.01.1989г – 31.12.1989г.</w:t>
        <w:tab/>
        <w:br/>
        <w:tab/>
        <w:t xml:space="preserve">Настоящият касационен състав намира, че обжалваното съдебно решение е правилно, постановено при изяснена фактическа обстановка и събрани допустими доказателства, които са обсъдени от административния съдия в тяхната съвкупност и поотделно.</w:t>
        <w:tab/>
        <w:br/>
        <w:tab/>
        <w:t xml:space="preserve">По повдигнатите конкретни оплаквания в касационната жалба, касаещи доводи, че при друг подход на съда, то би се установило по несъмнен начин, че работникът през 1989г. е работил по два трудови договора при непълно работно време, следва да се посочи следното.</w:t>
        <w:tab/>
        <w:br/>
        <w:tab/>
        <w:t xml:space="preserve">В административната преписка са налични издадени от архива на ТП на НОИ – София град Удостоверение обр. УП-13 за стаж(л. 20) и обр. УП-15 за доход(л. 25) на лицето, касаещи работата му при осигурителя „Технопрогрес“ ЕООД, гр.София, в които не се сочи, че той е работил на основен трудов договор, който също да е бил за непълно работно време, както сключения за цялата 1989г. трудов договор с завод „Дечо Стаменов“, гр.София(л. 5). Видно е също така от удостоверението обр. УП-13, че в него се съдържа забележка, която се попълва при работа при непълно работно време, като в тази част документът не е попълнен.</w:t>
        <w:tab/>
        <w:br/>
        <w:tab/>
        <w:t xml:space="preserve">При това положение в тежест на твърдящия това благоприятно обстоятелство е да установи, при условията на пълно главно доказване, че е работил по основания си трудов договор на непълно работно време.</w:t>
        <w:tab/>
        <w:br/>
        <w:tab/>
        <w:t xml:space="preserve">В случая с касационна жалба се излагат доводи, че ако е работил при основания си работодател при пълно работно време, а по допълнителното правоотношение със заетост още четири часа дневно, то би се нарушила максималната седмичната часова ангажираност на работника от общо 48 часа.</w:t>
        <w:tab/>
        <w:br/>
        <w:tab/>
        <w:t xml:space="preserve">Този аргумент на може да се сподели на няколко основания.</w:t>
        <w:tab/>
        <w:br/>
        <w:tab/>
        <w:t xml:space="preserve">На първо място цитираната норма на чл.113 ал.1, т.2 КТ има това съдържание едва от 2004г., докато тук преценката касае положен през 1989г. труд, за който е следвало да се спазват само правилата, определящи минимална непрекъсната междудневна и междуседмична почивки(така същия чл.113 КТ в редакцията му към този момент).</w:t>
        <w:tab/>
        <w:br/>
        <w:tab/>
        <w:t xml:space="preserve">На следващо място дори и да се приеме, че със сключването на последващия трудов договор за допълнителен труд се нарушава чл.113 КТ и тази норма е повелителна, то последица от това е възможността този втори трудов договор да се обяви за недействителен(така чл.74 КТ в редакцията му към съответния момент), но тази недействителност освен, че не ползва Дянков, то не настъпва и по право, а следва да се обяви от органите по чл.74 ал.2 КТ също в приложимата и редакция, за което няма данни, а и твърдения по делото.</w:t>
        <w:tab/>
        <w:br/>
        <w:tab/>
        <w:t xml:space="preserve">В тази връзка презюмирането от касационния жалбоподател, че през 1989г. не би се сключил договор за допълнителен труд, който да нарушава новелата на чл.113 КТ, представлява само човешка презумпция, но не и законова такава, поради което Дянков следваше да установи по несъмнен начин това обстоятелство с надлежни писмени доказателства, с каквито сочи, че не разполага.</w:t>
        <w:tab/>
        <w:br/>
        <w:tab/>
        <w:t xml:space="preserve">В обжалваното съдебно решение подробно са изложени мотиви по останалите спорни обстоятелства, които касационният състав не е необходимо да преповтаря, тъй като се споделят от него, поради което и препраща към тях на основание чл.221 ал.2, изр. второ АПК.</w:t>
        <w:tab/>
        <w:br/>
        <w:tab/>
        <w:t xml:space="preserve">С оглед изложеното не са налице сочените в касационната жалба отменителни основания на чл. 209, т. 3 АПК.</w:t>
        <w:tab/>
        <w:br/>
        <w:tab/>
        <w:t xml:space="preserve">Обжалваното решение е правилно, поради което следва да се остави в сила.</w:t>
        <w:tab/>
        <w:br/>
        <w:tab/>
        <w:t xml:space="preserve">По изложените съображения и на основание чл.221 ал.2 АПК, Върховният административен съд, Шесто отделение,</w:t>
        <w:tab/>
        <w:br/>
        <w:tab/>
        <w:t xml:space="preserve">РЕШИ :</w:t>
        <w:tab/>
        <w:br/>
        <w:tab/>
        <w:t xml:space="preserve">ОСТАВЯ В СИЛА Решение №95 от 03.07.2023г., постановено по адм. дело №48/2023г. по описа на Административен съд – Шумен.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