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№3478/21.03.2024 по адм. д. №9040/2023 на ВАС, VII о.,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3478 София, 21.03.2024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пети февруари две хиляди и двадесет и четвърта година в състав: Председател: ДАНИЕЛА МАВРОДИЕВА Членове: КАЛИНА АРНАУДОВАВЕСЕЛА АНДОНОВА при секретар Антоанета Иванова и с участието на прокурора Симона Попова изслуша докладваното от съдията Калина Арнаудова по административно дело № 9040/2023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на Оперативна програма "Околна среда 2014 - 2020", срещу Решение №280 от 19.07.2023 г. на Административен съд – Сливен по адм. дело №65/2023 г.</w:t>
        <w:tab/>
        <w:br/>
        <w:tab/>
        <w:t xml:space="preserve">С обжалваното решение съдът е отменил решение от 13.02.2023 г. на ръководителя на Управляващия орган (УО) на Оперативна програма "Околна среда" 2014-2020 г." (ОПОС), с което на "Водоснабдяване и канализация - Сливен" ООД, е определена финансова корекция в размер на 5% от допустимите разходи по Договор №10 от 20.11.2020 г. с ДЗЗД “Нивел Аква ПСОВ”, за нарушение на чл. 70, ал. 5 и ал. 7 Закона за обществените поръчки (ЗОП), квалифицирано като нередност по т. 11, б. б) от Приложение № 1 към чл. 2, ал. 1 от Наредбата за посочване на нередности, представляващи основания за извършване на финансови корекции,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(Наредбата).</w:t>
        <w:tab/>
        <w:br/>
        <w:tab/>
        <w:t xml:space="preserve">Касационният жалбоподател – ръководителят на Управляващия орган на Оперативна програма "Околна среда 2014 - 2020", счита обжалваното решение за неправилно, поради нарушение на материалния закон, съществено нарушение на съдопроизводствените правила и необоснованост – отменителни основания по чл. 209, т. 3 АПК.</w:t>
        <w:tab/>
        <w:br/>
        <w:tab/>
        <w:t xml:space="preserve">Твърди, че правилно е прието от съда, че административният акт е издаден от компетентен орган в предвидената от закона форма и съдържание, без допуснати съществени нарушения на административнопроизводствените правила, но неправилно е прието, че актът е издаден в нарушение на материалния закон.</w:t>
        <w:tab/>
        <w:br/>
        <w:tab/>
        <w:t xml:space="preserve">Излага подробни доводи в полза на защитната си теза и посочва, че от страна на съда не са обсъдени всички събрани по делото доказателства, а в изложените мотиви се позовава изцяло на заключението на вещото лице, чийто изводи, извън изложението на техническите му познания, са правни.</w:t>
        <w:tab/>
        <w:br/>
        <w:tab/>
        <w:t xml:space="preserve">Счита за неправилни изводите на съда, че не са налице сочените в акта нарушения, съответно липсва нередност за която да бъде определена финансова корекция.</w:t>
        <w:tab/>
        <w:br/>
        <w:tab/>
        <w:t xml:space="preserve">Твърди, че заложените от възложителя надграждащи критерии за оценка се явяват неясни за участниците, тъй като, за да получат допълнителни точки, последните следва да предвидят в Техническите си предложения описаните от възложителя допълнителни елементи, които обаче съдържат неясни термини и понятия.</w:t>
        <w:tab/>
        <w:br/>
        <w:tab/>
        <w:t xml:space="preserve">Сочи, че мерките (конкретните действия) с които ще се осигури и гарантира изпълнението на минималните изисквания, не придават нови спрямо условията за допустимост обстоятелства, а точно обратното – изразяват действия предмет на минималните изисквания поставени от възложителя, в това число и по отношение на обезпечаване на строителните материали и по отношение на отговорностите и задълженията на членовете на ръководния екип и осъществяването на контрол върху сроковете в процеса на проектирането и строителството.</w:t>
        <w:tab/>
        <w:br/>
        <w:tab/>
        <w:t xml:space="preserve">Счита, че с така поставените надграждащи обстоятелства за участниците не е осигурена единна база за сравнение, което води до неяснота относно това какво би следвало да включат в офертите си, за да получат максимален брой точки, съответно по какъв обективен критерий оценителната комисия ще извърши оценка на “надграждането” на офертата, което има разубеждаващ и възпиращ ефект по отношение на потенциалните участници в процедурата.</w:t>
        <w:tab/>
        <w:br/>
        <w:tab/>
        <w:t xml:space="preserve">Прави искане решението да бъде отменено. Претендира разноски за двете съдебни инстанции и прави възражение за прекомерност на претендираните от ответника разноски.</w:t>
        <w:tab/>
        <w:br/>
        <w:tab/>
        <w:t xml:space="preserve">Ответникът по касационната жалба – "Водоснабдяване и канализация - Сливен" ООД, счита същата за неоснователна. Излага подробни възражения по релевираните касационни основания, като счита за правилен извода на съда за незаконосъобразност на оспорения акт.</w:t>
        <w:tab/>
        <w:br/>
        <w:tab/>
        <w:t xml:space="preserve">Моли съда да остави в сила обжалваното съдебно решение. Претендира направените по делото разноски по представен списък. Ответникът се представлява от адвокат С. Рафаилов.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възраженията на ответника и провери обжалваното решение, с оглед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– подадена е в срока по чл. 211 АПК, от надлежна страна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За да постанови обжалваното решение първоинстанционният съд е приел от фактическа страна, следното:</w:t>
        <w:tab/>
        <w:br/>
        <w:tab/>
        <w:t xml:space="preserve">На 24.09.2019 г. между УО на ОПОС и "Водоснабдяване и канализация - Сливен" ООД е сключен административен договор за предоставяне на безвъзмездна финансова помощ за изпълнение на проект "Доизграждане и рехабилитация на водоснабдителната и канализационната инфраструктура в агломерации с население с над 10 000 еквивалент жители, попадащи в обхвата на обособената територия на “Водоснабдяване и канализация - Сливен” ООД”.</w:t>
        <w:tab/>
        <w:br/>
        <w:tab/>
        <w:t xml:space="preserve">На 11.06.2020 г., с Решение №РД-07-302, управителят на "Водоснабдяване и канализация - Сливен" ООД е обявил открита процедура за възлагане на обществена поръчка с предмет: “Изпълнение на инженеринг – проектиране, строителство и авторски надзор на обект Реконструкция на пречиствателни станции за отпадъчни води /ПСОВ/ - Сливен на Агломерация Сливен и ПСОВ – Нова Загора на Агломерация Нова Загора, съгласно условията на ФИДИК Жълта книга” с 2 обособени позиции: ОП 1: “Изпълнение на инженеринг – проектиране, строителство и авторски надзор на обект Реконструкция на пречиствателна станция за отпадъчни води /ПСОВ/ - Сливен на Агломерация Сливен, съгласно условията на ФИДИК Жълта книга” и ОП 2: “Изпълнение на инженеринг – проектиране, строителство и авторски надзор на обект Реконструкция на пречиствателна станция за отпадъчни води /ПСОВ/ - Нова Загора, съгласно условията на ФИДИК Жълта книга”.</w:t>
        <w:tab/>
        <w:br/>
        <w:tab/>
        <w:t xml:space="preserve">В Методиката за определяне на комплексната оценка на офертите” неразделна част от документацията на процесната обществена поръчка, възложителят е определил критерий за възлагане "оптимално съотношение качество/цена" при два показателя за оценяване: "Концепция за изпълнение" (КИ) с максимална стойност 10 точки и "Ценови показател" (ЦП) с максимална стойност 10 точки, като комплексната оценка е с максимална стойност 20 точки. Оценяването на показателя "Концепция за изпълнение на поръчката" е на база осигуряване на изпълнението на минималните изисквания на възложителя, посочени в техническата спецификация, за което се присъжда 1 точка. За получаване на 5 точки офертата следва да отговаря на условията за оценка от 1 точка и в нея се установи наличието на надграждащо обстоятелството по № 1. За получаване на 10 точки офертата следва да отговаря на условията за оценка от 1 точка и в нея кумулативно се съдържат обстоятелствата, обосноваващи по-високо качество на изпълнение по №1 и №2.</w:t>
        <w:tab/>
        <w:br/>
        <w:tab/>
        <w:t xml:space="preserve">Обстоятелство №1 - В предложената концепция за изпълнение са предложени мерки за осигуряване на навременна доставка на необходимите строителни продукти, предназначени за влагане в съответния строеж, и за извършване на входящия контрол за качество и съответствие на доставяните продукти с предвижданията на инвестиционния проект и нормативните изисквания. За всяка една от предложените мерки са посочени: същност и обхват на мярката; систематизиран план за прилагане на мярката (дейности, които се предвиждат за изпълнението й); експерт и/или служител, ангажиран с изпълнението на дейностите за прилагане на мярката (ако експертите по изпълнение на дейностите са повече от един - кой експерт коя от дейностите ще изпълнява) с посочване на задължения на експерта/служителя при изпълнението на всяка от посочените дейности; очакваният ефект от изпълнението на конкретната мярка за подобряване на контрола по доставката и гарантиране качеството и съответствието на материалите съобразно изискванията на възложителя в документацията за обществената поръчка и на нормативната уредба.</w:t>
        <w:tab/>
        <w:br/>
        <w:tab/>
        <w:t xml:space="preserve">Обстоятелство №2 - В предложената концепция за изпълнение са представени мерки за осигуряване на качеството по време на изпълнение на проектирането, строителството и авторски надзор. За всяка една от предложените мерки са посочени: същност и обхват на мярката; систематизиран план за прилагане на мярката (дейности, които се предвиждат за изпълнението й); експерт и/или служител, ангажиран с изпълнението на дейностите за прилагане на мярката (ако експертите по изпълнение на дейностите са повече от един - кой експерт коя от дейностите ще изпълнява) с посочване на задължения на експерта/служителя при изпълнението на всяка от посочените дейности; очакваният ефект от изпълнението на конкретната мярка за гарантиране качеството на изпълнението на възложените дейности и на договора като цяло съобразно изискванията на възложителя в документацията за обществената поръчка и на нормативната уредба; действия на членове на екипа за изпълнение на поръчката по контрол на изпълнението на предложения план за прилагане на мярката.</w:t>
        <w:tab/>
        <w:br/>
        <w:tab/>
        <w:t xml:space="preserve">В допълнение и към двете обстоятелства е посочено, че всички предложени мерки е необходимо да отчитат спецификата на строежа – предмет на поръчката, и да са насочени към конкретната обществена поръчка, а не да са мерки от общ характер, т. е. да са приложими за всеки строеж, без значение на неговия обхват и специфични особености.</w:t>
        <w:tab/>
        <w:br/>
        <w:tab/>
        <w:t xml:space="preserve">На 20.11.2020 г. между "Водоснабдяване и канализация - Сливен" ООД и ДЗЗД "Нивел Аква ПСОВ" е сключен Договор № 10 по Обособена позиция №1 “Изпълнение на инженеринг – проектиране, строителство и авторски надзор на обект Реконструкция на пречиствателна станция за отпадъчни води /ПСОВ/ - Сливен, съгласно условията на ФИДИК Жълта книга”, на стойност 9 853 141,48 лв. без данък върху добавената стойност.</w:t>
        <w:tab/>
        <w:br/>
        <w:tab/>
        <w:t xml:space="preserve">На 28.11.2022 г. ръководителят на УО на ОПОС е изпратил уведомление до "Водоснабдяване и канализация - Сливен" ООД за установена нередност и предстоящо определяне на финансова корекция.</w:t>
        <w:tab/>
        <w:br/>
        <w:tab/>
        <w:t xml:space="preserve">На 09.12.2022 г. "Водоснабдяване и канализация - Сливен" ООД е представило възражение.</w:t>
        <w:tab/>
        <w:br/>
        <w:tab/>
        <w:t xml:space="preserve">С решение от 13.02.2023 г., ръководителят на УО на ОПОС е определил на "Водоснабдяване и канализация - Сливен" ООД финансова корекция в размер на 5% от допустимите разходи по Договор №10 от 20.11.2020 г. с ДЗЗД "Нивел Аква ПСОВ", за нередност за нарушение на чл. 70, ал. 5 и ал. 7 ЗОП, квалифицирана по т. 11, б. б) от Приложение № 1 към чл. 2, ал. 1 от Наредбата.</w:t>
        <w:tab/>
        <w:br/>
        <w:tab/>
        <w:t xml:space="preserve">В хода на първоинстанционното производство е прието заключение по допусната съдебно-техническа експертиза (СТЕ) и приобщено към доказателствения материал по делото. В заключението на вещото лице е посочено, че не е налице припокриване между обстоятелствата, които следва да бъдат посочени в минимално изискуемото съдържание на офертите и надграждащите обстоятелства, посочени в методиката за оценка на офертите, в частта – “Техническо предложение”. Според вещото лице методиката за определяне на комплексната оценка на офертите не позволява комисията да оценява с различни точки предложените от участниците мерки по надграждащите обстоятелствата №1 и №2 по т. 2.2 от методиката.</w:t>
        <w:tab/>
        <w:br/>
        <w:tab/>
        <w:t xml:space="preserve">По делото е представена Заповед № РД-913 от 10.10.2022 г. на министъра на околната среда и водите, с която издателят на акта е определен за ръководител на Управляващия орган на Оперативна програма "Околна среда 2014 - 2020 г.".</w:t>
        <w:tab/>
        <w:br/>
        <w:tab/>
        <w:t xml:space="preserve">Въз основа на така установените по делото факти първоинстанционният съд е приел от правна страна, че оспореният акт е издаден от компетентен орган, в исканата от закона писмена форма, в хода на административното производство органът не е допуснал съществени нарушения на административнопроизводствените правила, но оспореният акт е издаден при неправилно приложение на материалния закон.</w:t>
        <w:tab/>
        <w:br/>
        <w:tab/>
        <w:t xml:space="preserve">Първоинстанционният съд е приел за неправилни изводите на ръководителя на УО за наличие на нарушението на чл. 70, ал. 5 и ал. 7 ЗОП. Приел е, че с утвърдената методика възложителят не е допуснал незаконосъобразно оценяване на офертите по показател “Концепция за изпълнение”, тъй като подробно и ясно е посочено какво следва да бъде задължителното съдържание на офертите, в какво се изразяват надграждащите обстоятелства и какъв е съответния брой точки, които ще бъдат присъдени на участника.</w:t>
        <w:tab/>
        <w:br/>
        <w:tab/>
        <w:t xml:space="preserve">Съдът е приел за неправилни изводите на административния орган, че надграждащите обстоятелства №1 и №2 се припокриват с минималните изисквания поставени от възложителя, като е изложил подробни мотиви за всяко едно от обстоятелствата и неговите отлики с минималните изисквания.</w:t>
        <w:tab/>
        <w:br/>
        <w:tab/>
        <w:t xml:space="preserve">Приел е, че не е налице твърдяната идентичност между минималните изисквания и надграждащо обстоятелство №1, тъй като минималните изисквания са насочени към предвидените дейности за изпълнение и тяхната последователност и продължителност, необходими ресурси и организация на работа, докато надграждащо обстоятелство №1 е свързано с качеството на изпълнението - мерки за навременна доставка на строителните продукти и контрол за качество.</w:t>
        <w:tab/>
        <w:br/>
        <w:tab/>
        <w:t xml:space="preserve">По отношение на надграждащо обстоятелство №2 съдът е приел, че е налице разлика с минималните изисквания, до колкото минималното изискване касае дейностите по проектиране, строителство и авторски надзор, а чрез надграждащото обстоятелство от участниците следва да се представят мерки за осигуряване на качеството по време на проектиране, строителство и авторския надзор.</w:t>
        <w:tab/>
        <w:br/>
        <w:tab/>
        <w:t xml:space="preserve">В тази връзка е обосновал извод, че обявения начин за оценяване по надграждащите обстоятелства е валиден за всички потенциални кандидати и участници, които могат да представят оферти, тъй като е налице изискуемата предвидимост на действията на възложителя и назначената от него оценителна комисия. Приел, че с заложените минимални и допълнителните изисквания, осигуряващи възможност за по-високо оценяване на офертите, осигуряват нужната на комисията информация за извършване на обективна оценка на офертите.</w:t>
        <w:tab/>
        <w:br/>
        <w:tab/>
        <w:t xml:space="preserve">Въз основа на това, съдът е направил извод за незаконосъобразност на оспорения акт и го е отменил.</w:t>
        <w:tab/>
        <w:br/>
        <w:tab/>
        <w:t xml:space="preserve">Решението е правилно.</w:t>
        <w:tab/>
        <w:br/>
        <w:tab/>
        <w:t xml:space="preserve">Неоснователни са твърденията на касатора за допуснати съществени нарушения на съдопроизводствените правила. Наведените доводи фактически имат отношение към задължението на съда да обсъди всички относими факти и обстоятелства, както и към задължението му да изложи мотиви – чл. 172а, ал. 2 АПК. Видно от мотивите на обжалваното съдебно решение, съдът е обсъдил относимите доказателства, както и е изложил мотиви за направените от него изводи. Доколко обосновани са изводите на съда и доколко съответстват на материалния закон е въпрос не на спазване на процесуалните правила, а на обоснованост и съответствие на решението с материалния закон. С оглед на горното доводите на касатора за допуснато от съда съществено нарушение на съдопроизводствените правила са неоснователни.</w:t>
        <w:tab/>
        <w:br/>
        <w:tab/>
        <w:t xml:space="preserve">Доводите на касатора за нарушение на материалния закон и необоснованост при постановяване на съдебното решение са свързани с преценката на съда относно приетото за осъществено нарушение на приложимото право, обосноваващо нередност, за която е определена финансова корекция.</w:t>
        <w:tab/>
        <w:br/>
        <w:tab/>
        <w:t xml:space="preserve">Правилно първоинстанционният съд е приел, че в случая възложителят е утвърдил методика за комплексна оценка, която се базира на два показателя (П) - "Концепция за изпълнение" (КИ) и "Ценови показател" (ЦП), като констатациите на УО на ОПОС за извършено нарушение са отнасят до показателя "Концепция за изпълнение" и начина на избрания от бенефициера метод на оценка по този показател на проектните предложения на участниците.</w:t>
        <w:tab/>
        <w:br/>
        <w:tab/>
        <w:t xml:space="preserve">Посоченият показател съдържа задължителен компонент в който са описани минималните изисквания на възложителя по отношение съдържанието на Концепция за изпълнение на поръчката, който участниците е необходимо да посочат в своята оферта и следва да съдържат конкретни елементи, а именно: организационна схема на изпълнението на поръчката; предложение за изпълнение на проектирането; строителна програма и линеен график на изпълнението на строителството; мерки за опазване на околната среда и контрол на социалното напрежение. В същото време като допълнителни (надграждащи) обстоятелства са предвидени две на брой обстоятелства, като получените точки зависят от броя на наличните надграждащи обстоятелства. Следователно от посоченото в процесната методика следва, че предложение отговарящо на минималните изисквания и съдържащо първото надграждащо обстоятелство, ще получи 5 точки, а при кумулативно наличие двете надграждащи обстоятелства, предложението ще бъде оценено с максималните 10 точки по този показател.</w:t>
        <w:tab/>
        <w:br/>
        <w:tab/>
        <w:t xml:space="preserve">Противно на доводите на касатора, видно и от процесната методика, не е налице припокриване между минималните изисквания на възложителя и надграждащите обстоятелства заложени в показателя Концепция за изпълнение на поръчката. Както правилно е приел и съдът, минималните (базовите) изисквания, така както са заложени, са насочени към предвидените дейности и тяхната последователност и продължителност, а надграждащите обстоятелства визират от една страна мерки за осигуряване на навременна доставка на необходимите строителни материали и за извършване на входящия контрол за качество и съответствие на доставяните продукти с нормативните изисквания по надграждащо обстоятелство №1 и от друга с мерки за осигуряване на качеството по време на изпълнение на проектирането, строителството и авторския надзор, заложени в надграждащо обстоятелство №2.</w:t>
        <w:tab/>
        <w:br/>
        <w:tab/>
        <w:t xml:space="preserve">Видно е, че не е налице припокриване между сравняваните два елемента - надграждащо обстоятелство №1 и минималните изисквания, тъй като на практика надграждащият елемент предвижда няколко отделни елемента, отнасящи се до разпределение на работните звена и дейности за изпълнение, експерти и работници, но те не се припокриват с тези заложени като минимални изисквания. Минималните изисквания засягат извършване на дейностите предмет на поръчката, докато чрез надграждащите обстоятелства, от участниците следва да бъдат предложени конкретни мерки свързани с осъществяването на контрол при извършване на тези дейности. Безспорно надграждащото обстоятелство е свързано с минималните изисквания, но то му добавя стойност и осигурява гаранция за качествено изпълнение на поръчката и това именно е смисъла на надграждането, което осигурява съответно и повече точки при оценката.</w:t>
        <w:tab/>
        <w:br/>
        <w:tab/>
        <w:t xml:space="preserve">Същността на това изискване е да се оцени способността на всеки участник да предложи адекватна организация на персонала като гаранция за качественото и срочно изпълнение на отделните дейности и целия предмет на поръчката.</w:t>
        <w:tab/>
        <w:br/>
        <w:tab/>
        <w:t xml:space="preserve">И по отношение на надграждащо обстоятелство №2 не е налице твърдяната от УО на ОПОС, неяснота и припокриване между надграждащото обстоятелство и минималните изисквания поставени от възложителя.</w:t>
        <w:tab/>
        <w:br/>
        <w:tab/>
        <w:t xml:space="preserve">Правилни са изводите на съда, че е налице надграждане на базовите изисквания като се изисква предлагане на конкретни мерки за контрол на качеството, за спазване на сроковете, както и посочване на конкретните длъжностни лица, които ще бъдат отговорни за контрола по време на проектирането, строителството и авторски надзор. Надграждащото обстоятелство се явява следващо ниво на конкретизация над базовото изискване и се отнася до мерки и механизми за осигуряване на качеството по време на изпълнение на договора.</w:t>
        <w:tab/>
        <w:br/>
        <w:tab/>
        <w:t xml:space="preserve">За всяка една мярка в надграждащите изисквания са посочени същност и обхват, конкретните дейности, които се предвиждат за изпълнението й, конкретният експерт и/или служител, ангажиран с прякото й изпълнение, ако експертите по изпълнение на дейностите са повече от един, кой експерт коя от дейностите ще изпълнява с посочване на техните конкретни задължения. Мерките следва да бъдат съпроводени и от описание на очаквания ефект от изпълнението на конкретната мярка за гарантиране на качеството по време на изпълнението на проектирането, строителството и авторския надзор. Това обосновава извода, че надграждащото обстоятелство №2 е конкретно и дава яснота на участниците, както и че изискванията са относими към оценката на предлаганото качество и ниво на изпълнението.</w:t>
        <w:tab/>
        <w:br/>
        <w:tab/>
        <w:t xml:space="preserve">Следва да се посочи, както правилно приема и първоинстанционният съд, че предметът на процесната обществена поръчка, включва в себе си дейности по изпълнението на проектирането, строителството и авторски надзор, които са обект на подробна нормативна регламентация. Видно от утвърдената техническа спецификация за всяка една от дейностите конкретно са посочени изискванията и обхвата на дейностите, които трябва да се извършат, за да се постигне изпълнение на поръчката с исканото от възложителя качество, като е посочено и подробно описание на обектите с посочване на всички релевантни данни. Съвкупната преценка на тези обстоятелства – нормативната регламентация на дейността, конкретизацията на обхвата й, формулираните вид и обхват на дейностите, спецификата на обекта, дават възможност конкретните предложения по отделните надграждащи обстоятелства да бъдат обективно оценени.</w:t>
        <w:tab/>
        <w:br/>
        <w:tab/>
        <w:t xml:space="preserve">Неправилни са изводите на ръководителя на УО, че надграждащото обстоятелство се отнася до липса на качествено изпълнение, тъй като същото е насочено към осигуряването на мерки, които да гарантират качественото изпълнение. Ако предложението не предлага такива мерки, това не значи "липса на качествено изпълнение", а представлява липса на това надграждащо обстоятелство и съответно липса на основание за определяне на по-висока оценка на предложението.</w:t>
        <w:tab/>
        <w:br/>
        <w:tab/>
        <w:t xml:space="preserve">От страна на възложителя за всяко едно от надграждащите обстоятелства в допълнение е посочено, че всички предложени мерки е необходимо да отчитат спецификата на предмета на поръчката, и да са насочени към конкретната обществена поръчка, а не да са мерки от общ характер, т. е. да са приложими за всеки строеж, без значение на неговия обхват и специфични особености, от което следва, че не е налице твърдяната неяснота в начина на оценяване на подадените проектни предложения от участниците, като и за двата компонента е налице яснота - при какви условия, помощният орган на възложителя би приел надграждащото обстоятелство за изпълнено.</w:t>
        <w:tab/>
        <w:br/>
        <w:tab/>
        <w:t xml:space="preserve">Видно от горното, мотивите на органа за неяснота на надграждащите обстоятелства, т. е. за нарушение на чл. 70, ал. 5 и ал. 7 ЗОП са неправилни, несъответни на доказателствата по делото.</w:t>
        <w:tab/>
        <w:br/>
        <w:tab/>
        <w:t xml:space="preserve">Като е обосновал извод за незаконосъобразност на оспореното решение на ръководителя на УО на ОПОС и го е отменил, първоинстанционният съд е постановил правилно решение, което следва да бъде оставено в сила.</w:t>
        <w:tab/>
        <w:br/>
        <w:tab/>
        <w:t xml:space="preserve">С оглед на изхода от спора, направеното от ответника искане и на основание чл. 143 АПК, съдът следва да осъди Министерство на околната среда и водите – юридическото лице, в чиято структура е органът – касатор, да заплати на "Водоснабдяване и канализация - Сливен" ООД, сумата от 37 200,00 лв., представляваща договорено и заплатено адвокатско възнаграждение за процесуалния представител на ответника, съгласно представено пълномощно и фактура от 30.01.2024 г. Направеното възражение за прекомерност е неоснователно, тъй като не се твърди прекомерност съобразно действителната правна и фактическа сложност на делото.</w:t>
        <w:tab/>
        <w:br/>
        <w:tab/>
        <w:t xml:space="preserve">Воден от горното и на основание чл. 221, ал. 2 АПК,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№280 от 19.07.2023 г. по адм. дело №65/2023 г. по описа на Административен съд – Сливен.</w:t>
        <w:tab/>
        <w:br/>
        <w:tab/>
        <w:t xml:space="preserve">ОСЪЖДА Министерство на околната среда и водите, с адрес гр. София, ул. "Уилям Гладстон", № 67 да заплати на "Водоснабдяване и канализация - Сливен" ООД, седалище и адрес гр. Сливен, ул. "Шести септември" № 27, разноски по делото в размер на 37 200, 00 (тридесет и седем хиляди и двеста лева)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