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№60097/09.11.2021 по ч. нак. д. №944/2021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№.60097</w:t>
        <w:tab/>
        <w:br/>
        <w:tab/>
        <w:t xml:space="preserve"/>
        <w:tab/>
        <w:br/>
        <w:tab/>
        <w:t xml:space="preserve">Гр. София, 09 ноември 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съдебно заседание на осми ноември през две хиляди двадесет и първа година в състав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АНТОАНЕТА ДАНОВА</w:t>
        <w:tab/>
        <w:br/>
        <w:tab/>
        <w:t xml:space="preserve"/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и след становище на прокурора от ВКП К. СОФИЯНСКИ, като разгледа докладваното от съдия Медарова наказателно частно дело № 944/21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44, ал.1 вр. чл. 43 ал.1 от НПК за разрешаване на възникнал спор за местна подсъдност, повдигнат между Районен съд-гр. Айтос и Районен съд –гр. Бургас за разглеждането на н. а.х. д. № 345/2021 г., по описа на Районен съд-гр. Айтос.</w:t>
        <w:tab/>
        <w:br/>
        <w:tab/>
        <w:t xml:space="preserve"/>
        <w:tab/>
        <w:br/>
        <w:tab/>
        <w:t xml:space="preserve"> В писмено становище прокурорът от Върховна касационна прокуратура застъпва тезата, че компетентен да разгледа делото е Районен съд-гр.Бургас. Местната подсъдност на делото се определя от мястото на извършване на административното нарушение, предмет на наказателното постановление, което се състои в съставяне на комплексен доклад за оценка, в нарушение на законови разпоредби на Закона за устройство на територията /ЗУТ/. Нарушението е извършено в гр.Б., където е седалището на административно наказаното дружество, което е съставило процесния доклад.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 и в рамките на законовите си правомощия, намира за установено следното:</w:t>
        <w:tab/>
        <w:br/>
        <w:tab/>
        <w:t xml:space="preserve"/>
        <w:tab/>
        <w:br/>
        <w:tab/>
        <w:t xml:space="preserve"> Производство по н. а.х. д. № 4520/2021 г. е било образувано първоначално пред Районен съд – гр.Айтос по повод постъпила жалба от „А.“ ЕАД срещу Наказателно постановление / НП/ № Б-2-ДНСК-34/18.06.2021 г., с което на същото дружество е наложена имуществена санкция в размер на 30 000 лв., на осн. чл.237, ал.1, т.6 от ЗУТ, вр. чл.239, ал.1, т.2 и чл.222, ал.1, т.15 от ЗУТ.</w:t>
        <w:tab/>
        <w:br/>
        <w:tab/>
        <w:t xml:space="preserve"/>
        <w:tab/>
        <w:br/>
        <w:tab/>
        <w:t xml:space="preserve">С разпореждане от 13.10.2021 г., съдията-докладчик по н. а.х. д. № 4520/2021 г. на Районен съд – гр.Айтос е приел, че компетентен да разгледа същото е Районен съд –гр. Бургас, по съображения, че нарушението е извършено в [община], където е мястото на депозиране на съответния доклад пред компетентните власти във връзка с издаването на разрешителното за строеж. Както и че изготвянето на доклада е ирелевантно към административно-наказателната отговорност на нарушителя, която възниква с представянето на доклада пред общинската администрация. </w:t>
        <w:tab/>
        <w:br/>
        <w:tab/>
        <w:t xml:space="preserve"/>
        <w:tab/>
        <w:br/>
        <w:tab/>
        <w:t xml:space="preserve">По изложените съображения съдът е прекратил съдебното производство по н. а.х. д. № 4520/2021 г. на Районен съд – гр.Айтос и е изпратил делото по подсъдност на Районен съд-гр.Бургас.</w:t>
        <w:tab/>
        <w:br/>
        <w:tab/>
        <w:t xml:space="preserve"/>
        <w:tab/>
        <w:br/>
        <w:tab/>
        <w:t xml:space="preserve">С определение № 80/2010.2021 год., съдията-докладчик по образуваното пред Районен съд-гр.Бургас, н. а.х. д. № 345/2021 г. е намерил, че делото не е подсъдно на този съд, като местната подсъдност е на Районен съд – гр.Айтос, поради което е прекратил съдебното производство и е повдигнал спор за подсъдност пред ВКС. Аргументирал е становището си с тезата, че административното нарушение е довършено със съставянето на доклада за оценка и представянето му пред възложителя, което е осъществено в гр.Б., / включително и съгласно посоченото от административно наказващия орган / а не с предаването му пред общинската администрация. В подкрепа на тезата си се е позовал на практика на ВКС, която е намерил за относима към казуса.</w:t>
        <w:tab/>
        <w:br/>
        <w:tab/>
        <w:t xml:space="preserve"/>
        <w:tab/>
        <w:br/>
        <w:tab/>
        <w:t xml:space="preserve">ВКС намира, че компетентен да разгледа делото е Бургаски районен съд. Съгласно разпоредбата на чл.59 ал.1 от ЗАНН, местната подсъдност в производството по съдебно обжалване на наказателно постановление, се определя от мястото на извършване или довършване на нарушението /в актуалната редакция на чл.59, ал.1 от ЗАНН, ДВ. бр.109 от 22 декември 2020г., наказателното постановление е посочено като вид акт по чл.58д от ЗАНН/. </w:t>
        <w:tab/>
        <w:br/>
        <w:tab/>
        <w:t xml:space="preserve"/>
        <w:tab/>
        <w:br/>
        <w:tab/>
        <w:t xml:space="preserve">Съгласно обстоятелствената част на акта за установяване на административното нарушение и издаденото въз основа на този акт наказателно постановление, предмет на същите е нарушение, което се състои в изготвяне на комплексен доклад за оценка на съответствието на инвестиционни проекти, който е в нарушение на основните изисквания към строежите по чл.142, ал.5, т.1 и 7 от ЗУТ. В съдържанието на същите документи е посочено, че това нарушение е извършено на 16.03.2021 г. в клон Бургас, където е мястото на съставянето на доклада.</w:t>
        <w:tab/>
        <w:br/>
        <w:tab/>
        <w:t xml:space="preserve"/>
        <w:tab/>
        <w:br/>
        <w:tab/>
        <w:t xml:space="preserve">При тези фактически данни, изложени в наказателното постановление, местната подсъдност на административно наказателното производство е в съдебния район на гр.Б., както правилно е посочил съдията-докладчик от РС-гр.Айтос.</w:t>
        <w:tab/>
        <w:br/>
        <w:tab/>
        <w:t xml:space="preserve"/>
        <w:tab/>
        <w:br/>
        <w:tab/>
        <w:t xml:space="preserve">Въпрос по съществото на делото е преценката за това какво по вид и характер административно нарушение е извършено или не е извършено от административно наказаното дружество, и каква е правната квалификация на описаното в наказателното постановление поведение на санкционираното акционерно дружество, в това число и дали представянето на доклада пред общинската администрация е част от фактическия му състав, за да се преценява момента на неговото довършване. </w:t>
        <w:tab/>
        <w:br/>
        <w:tab/>
        <w:t xml:space="preserve"/>
        <w:tab/>
        <w:br/>
        <w:tab/>
        <w:t xml:space="preserve">При образуването на съдебното производство, въпросът с местната подсъдност се решава съобразно изходните данни за мястото на извършване на нарушението, описани в акта за неговото установяване и наказателното постановление, с което е санкционирано.</w:t>
        <w:tab/>
        <w:br/>
        <w:tab/>
        <w:t xml:space="preserve"/>
        <w:tab/>
        <w:br/>
        <w:tab/>
        <w:t xml:space="preserve"> Предвид изложеното, компетентен да разгледа делото съгласно разпоредбата на чл.59, ал.1 от ЗАНН е Районен съд - гр.Бургас. </w:t>
        <w:tab/>
        <w:br/>
        <w:tab/>
        <w:t xml:space="preserve"/>
        <w:tab/>
        <w:br/>
        <w:tab/>
        <w:t xml:space="preserve">По изложените съображения и на основание чл. 44,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а.х. д. № 345/2021 г., по описа на Районен съд-гр. Айтос на Районен съд-гр. Бургас по компетентност за разглеждане и решаване по същество.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- гр.Айтос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