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№1371/07.02.2024 по адм. д. №9168/2023 на ВАС, II о., докладвано от съдия Светлозар Рачев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1371 София, 07.02.2024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януари две хиляди и двадесет и четвърта година в състав: Председател: ИЛИЯНА ДОЙЧЕВА Членове: СЛАВИНА ВЛАДОВАСВЕТЛОЗАР РАЧЕВ при секретар Антоанета Стоилова и с участието на прокурора Цветанка Борилова изслуша докладваното от съдията Светлозар Рачев по административно дело № 9168/2023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А. Джорина-Цонева от София против решение № 4963/ 21.7.2023 г. постановено по адм. д. № 2340/2023 г. по описа на Административен съд София град. С решението е отхвърлена жалбата на Цонева против Заповед № П-06/22.02.2023г. на председателя на Държавна агенция за метрологичен и технически надзор (ДАМТН), с която е прекратено служебното й правоотношение на основание чл. 106, ал. 1, т. 2 от ЗДСл, поради съкращаване на длъжността.</w:t>
        <w:tab/>
        <w:br/>
        <w:tab/>
        <w:t xml:space="preserve">Касаторът твърди, че решението е неправилно, поради нарушение на материалния закон, съществени нарушения на съдопроизводствените правила и необоснованост. Иска отмяна на решението и отмяна на заповедта. Моли присъждане на разноски за двете съдебни инстанции.</w:t>
        <w:tab/>
        <w:br/>
        <w:tab/>
        <w:t xml:space="preserve">Ответникът Председателят на Държавна агенция за метрологичен и технически надзор в писмен отговор оспорва касационната жалба. Излага подробни съображения в подкрепа на атакуваното решение. Претендира присъждане на разноски.</w:t>
        <w:tab/>
        <w:br/>
        <w:tab/>
        <w:t xml:space="preserve">Прокурорът от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в срок и от надлежна страна, а разгледана по същество за основателна по следните съображения.</w:t>
        <w:tab/>
        <w:br/>
        <w:tab/>
        <w:t xml:space="preserve">По делото е установено, че касаторът е заемала длъжността „началник на отдел“ в отдел „Правни дейности и обществени поръчки“, дирекция „Административно – правно и информационно обслужване“, Обща администрация в ДАМТН и придобит ранг I младши за държавен служител. Със заповед № А-13/10.01.2023г. на председателя на ДАМТН, е утвърдено длъжностно разписание на ДАМТН и поименно разписание на длъжностите в ДАМТН, считано от 01.01.2023г. Съгласно тези разписания в Дирекция „Административно правно и информационно обслужване“ съществуват три отдела - отдел „Правни дейности и обществени поръчки“, отдел „Административно информационно обслужване“ и отдел „Човешки ресурси“. Отдел „Правни дейности и обществени поръчки“ е с численост от 6 щатни бройки, от които 1 щатна бройка началник на отдел /заемана от касатора/; 4 щатни бройки главен юрисконсулт и 1 щатна бройка за старши юрисконсулт. В отдела по поименното разписание на длъжностите към 01.01.2023г. са свободни 1 щатна бройка за главен юрисконсулт и 1 щатна бройка за старши юрисконсулт. С доклад от 13.02.2023г., изготвен от директора на Дирекция „Административно правно и информационно обслужване“ е направено предложение да се закрие отдел „Правни дейности и обществени поръчки“, да се увеличи щатната численост на отдел „Човешки ресурси“ с 1 щатна бройка за длъжността „старши юрисконсулт“ и да се увеличи щатната численост на отдел „Административно и информационно обслужване“ с 5 щатни бройки, от които 4 бройки за длъжността „главен юрисконсулт“ и 1 бройка за длъжността „старши експерт“. Предлаганата промяна е обоснована с нуждата от специализация на служителите с юридическо образование и назначаването им в отдели от специализираната администрация. По отношение на дейностите, възложени за изпълнение на отдел „Правни дейности и обществени поръчки“ в областта на обществените поръчки и ЗДОИ, изпълнението на функционалните задължения на отдела, според директора на Дирекция „Административно правно и информационно обслужване“ не може да продължи да се осъществява само и основно от юристите в него. Създадени са предпоставки част от дейностите на отдел „Правни дейности и обществени поръчки“ да попаднат едновременно в обхвата на действие и на други звена от дирекцията. Със Заповед 2010 – 121/22.02.2023г. , издадена от председателя на ДАМТН е изменена структурата на Дирекция „Административно правно и информационно обслужване“ и е закрит отдел „Правни дейности и обществени поръчки“ с обща численост от 6 щатни бройки. Съкратена е длъжността „началник на отдел“ в отдел „Правни дейности и обществени поръчки“. Дирекция „Административно правно и информационно обслужване“ е структурирана в два отдела – отдел „Административно информационно обслужване“ с обща численост от 15 щатни бройки и отдел „Човешки ресурси“ с обща численост от 7 щатни бройки. Със Заповед 2010 – 122/22.02.2023г. на председателя на ДАМТН е утвърдено длъжностно разписание и поименно разписание на длъжностите в ДАМТН, считано от 22.02.2023г. В новото поименно разписание на длъжностите не фигурира отдел „Правни дейности и обществени поръчки“, нито длъжността „началник на отдел“ на отдел „Правни дейности и обществени поръчки“. В отдел „Административно информационно обслужване“ са разкрити нови 5 щатни бройки, от които 4 бройки за длъжността „главен юрисконсулт“ и 1 бройка за длъжността „старши експерт“. На три от щатните бройки за длъжността „главен юрисконсулт“ са преназначени служителите, заемали същите длъжности в отдел „Правни дейности и обществени поръчки“. Свободни са 1 щатна бройка за длъжността „главен юрисконсулт“ /същата е свободна и по предходното поименно разписание на длъжностите/ и 1 щатна бройка за длъжността „старши експерт“. Една щатна бройка за длъжността „старши юрисконсулт“ /вакантна по предходното щатно разписание/ е разкрита в отдел „Човешки ресурси“, като по новото поименно разписание на длъжностите длъжността е заета.</w:t>
        <w:tab/>
        <w:br/>
        <w:tab/>
        <w:t xml:space="preserve">Макар че принципно са верни мотивите на съда от първа инстанция, че за да е налице реално съкращаване на длъжността, е необходимо заеманата длъжност да е премахната като нормативно определена позиция в утвърденото длъжностно разписание на съответната администрация и същата да не е запазена като система от функции, задължения и изисквания, включително и под друго наименование, както и че в случая тези условия формално са налице, решението следва да бъде отменено по следните съображения.</w:t>
        <w:tab/>
        <w:br/>
        <w:tab/>
        <w:t xml:space="preserve">Процесната заповед е издадена в противоречие с целта на закона и в нарушение на принципа на чл. 6, ал. 1 АПК. Този принцип задължава административния орган да упражнява правомощията си добросъвестно и в съответствие с преследваната от закона цел. Реорганизацията и вътрешното преструктуриране в отдели и дирекции е в рамките на оперативната самостоятелност на органа по назначаването и съответно не подлежи на съдебен контрол за законосъобразност, но правото на органа по назначаване на оперативна самостоятелност не е абсолютно и самоцелно. Органът по назначаването е задължен да упражнява правомощията си добросъвестно и разумно, подчинено на легитимни цели, каквито са постигане на ефективно и ефикасно функциониране на администрацията, посредством оптимизиране на дейността й. В конкретния случай щатната численост на Дирекция „Административно правно и информационно обслужване“ е запазена в цялост. Съществуващите шест щатни бройки до 22.2.2023 г. са пренесени /като брой/ в щатното разписание действащо след тази дата. последицата от тази трансформация е само и единствено прекратяване служебното правоотношение на касатора. Към датата на заповедта съществуват вакантни две длъжности. Ако действително се целеше оптимизиране на администрацията, би следвало да бъдат съкратени именно свободните, незаети и по предишното щатно разписание, длъжности. От изложеното следва, че трансформацията на длъжностите описана по-горе, извършена от органа по назначаване, макар сторена в рамките на неговата оперативната самостоятелност, не цели обезпечаване на работата и по-добрата функционалност при организация и изпълнение на заложените дейности в процесната дирекция, а освобождаване на служител от заеманата от него длъжност.</w:t>
        <w:tab/>
        <w:br/>
        <w:tab/>
        <w:t xml:space="preserve">Това означава, че заповедта за прекратяване служебното правоотношение на касатора засяга права и законни интереси в по-голяма степен от най-необходимото за целта, за която би следвало да се издава акта по чл. 106, ал. 1, т. 2 ЗДСл, поради което същата е несъвместима със законосъобразното изпълнение задължението на органа по назначаване да упражнява правомощията си по разумен и справедлив начин.</w:t>
        <w:tab/>
        <w:br/>
        <w:tab/>
        <w:t xml:space="preserve">Изложеното налага, касиране на решението, отмяна на заповедта и присъждане на разноски в доказания им размер от 2000,- лева за двете съдебни инстанции.</w:t>
        <w:tab/>
        <w:br/>
        <w:tab/>
        <w:t xml:space="preserve">По изложените съображения и на основание чл. 221, ал. 2 АПК Върховният административен съд, второ отделение,</w:t>
        <w:tab/>
        <w:br/>
        <w:tab/>
        <w:t xml:space="preserve">РЕШИ:</w:t>
        <w:tab/>
        <w:br/>
        <w:tab/>
        <w:t xml:space="preserve">ОТМЕНЯ решение № 4963/ 21.7.2023 г. постановено по адм. д. № 2340/2023 г. по описа на Административен съд София град.</w:t>
        <w:tab/>
        <w:br/>
        <w:tab/>
        <w:t xml:space="preserve">ОТМЕНЯ Заповед № П-06/22.02.2023г. на председателя на Държавна агенция за метрологичен и технически надзор, с която е прекратено служебното правоотношение на А. Джорина-Цонева на основание чл. 106, ал. 1, т. 2 от ЗДСл, поради съкращаване на длъжността.</w:t>
        <w:tab/>
        <w:br/>
        <w:tab/>
        <w:t xml:space="preserve">ОСЪЖДА Държавна агенция за метрологичен и технически надзор да заплати на А. Джорина-Цонева с [ЕГН] сумата 2,000.- /две хиляди/ лева, разноски за двете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