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№4445/10.04.2024 по адм. д. №9315/2023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4445 София, 10.04.2024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двадесет и четвърта година в състав: Председател: БИСЕРКА ЦАНЕВА Членове: МИРОСЛАВ МИРЧЕВ ХРИСТО КОЙЧЕВ при секретар Снежана Тодорова и с участието на прокурора Ася Петрова изслуша докладваното от съдията Христо Койчев по касационно административно дело № 9315/2023 г.</w:t>
        <w:tab/>
        <w:br/>
        <w:tab/>
        <w:t xml:space="preserve">Производството по делото е по реда на чл. 208 и сл. от АПК.</w:t>
        <w:tab/>
        <w:br/>
        <w:tab/>
        <w:t xml:space="preserve">Образувано е по касационна жалба на Изпълнителния директор на Агенция по заетостта гр. София, чрез процесуален представител срещу решение № 5390/14.08.2023г., постановено по адм. дело № 3293/2023г. на Административен съд София - град, с което по жалба на Дидис Китчън ЕООД е отменен АУПДВ № 10-10-1180#1/10.03.2023г., на изпълнителния директор на Агенция по заетостта гр. София, с който на дружеството е определено подлежащо на възстановяване публично държавно вземане в размер на 140 984.55лв., ведно със съответната лихва за забава.</w:t>
        <w:tab/>
        <w:br/>
        <w:tab/>
        <w:t xml:space="preserve">Релевират се оплаквания, че обжалваното решение е неправилно поради допуснати нарушения при прилагането на материалния закон и необоснованост, представляващи отменителни основания по чл. 209, т. 3 АПК.</w:t>
        <w:tab/>
        <w:br/>
        <w:tab/>
        <w:t xml:space="preserve">Касационната жалбоподателка твърди, че при постановяване на обжалваното решение съдът е направил превратно тълкуване на приобщения по делото доказателствен материал и на относимите в случая правни норми. Сочи се, че в издадения акт изрично е прието, че трите дружества Дидис Китчън ЕООД, Булран ЕООД и Симетрик Комюникейшън ЕООД представляват едно и също дружество по смисъла на чл. 2, 2 от Регламент /ЕС/ № 1407/2013г. Изрично е посочено, че лицето М. Пинджуров контролира и упражнява доминиращо влияние в трите дружества, като по този начин при отпускане на минимална помощ на всяко едно от тях ще се съсредоточи голям финансов ресурс, в едно лице именно чрез правната фигура на едно и също предприятие, което е в противоречие с целта заложена в Регламент /ЕС/ № 1407/2013г.</w:t>
        <w:tab/>
        <w:br/>
        <w:tab/>
        <w:t xml:space="preserve">По подробно изложени в жалбата доводи се моли за отмяна на съдебното решение и за отхвърляне жалбата на дружеството срещу издадения АУПДВ. Претендират се разноски.</w:t>
        <w:tab/>
        <w:br/>
        <w:tab/>
        <w:t xml:space="preserve">Ответникът по касационната жалба Дидис Китчън ЕООД гр. София, чрез процесуален представител в писмен отговор я оспорва. Счита решението за правилно и моли съда да го остави в сила. Претендира разноски за адвокатско възнаграждение.</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w:t>
        <w:tab/>
        <w:br/>
        <w:tab/>
        <w:t xml:space="preserve">Разгледана по същество е основателна поради следните съображения:</w:t>
        <w:tab/>
        <w:br/>
        <w:tab/>
        <w:t xml:space="preserve">Предмет на спора пред АССГ е бил АУПДВ № № 10-10-1180#1/10.03.2023г., на изпълнителния директор на Агенция по заетостта гр. София, с който на Дидис Китчън ЕООД на основание чл. 37, ал. 1 и чл. 38, ал. 8 от ЗДП, чл. 166, ал. 2, изр. 1 вр. чл. 165 от ДОПК, чл. 3, 7 и чл. 2 от Регламент /ЕС/ № 1407/2013 на Комисията от 18 декември 2013 година относно прилагането на членове 107 и 108 от Договора за функциониране на ЕС към помощта de minimis е определено подлежащо на възстановяване публично държавно вземане в размер на 140 984.55лв., ведно с лихва за неправомерност, от момента на предоставяне на помощта до пълното възстановяване на главницата.</w:t>
        <w:tab/>
        <w:br/>
        <w:tab/>
        <w:t xml:space="preserve">За да отмени процесния АУПДВ, първоинстанционният съд е приел, че същият е издаден от компетентен орган, в писмена форма и съдържа реквизитите, посочени в чл. 59, ал. 2 АПК, включително фактическите и правни основания за издаването му, но акта противоречи на материално-правните норми.</w:t>
        <w:tab/>
        <w:br/>
        <w:tab/>
        <w:t xml:space="preserve">Установено е, че дружеството Дидис Китчън ЕООД /към момента на сключване на договор с Агенцията по заетостта е ООД/ е с управител М. Пинджуров, притежаващ 50% от капитала му. Същото физическо лице е и управител и едноличен собственик на Симетрик Комюникейшън ЕООД и Булран ЕООД.</w:t>
        <w:tab/>
        <w:br/>
        <w:tab/>
        <w:t xml:space="preserve">Между търговеца и Агенцията по заетостта е сключен договор от 27.05.2019г. и допълнително споразумение, съгласно което Агенцията по заетостта, като възложител е следвало да предостави на търговеца средства в общ размер на 140 984.55лв. за всяко насочено и одобрено безработно лице с трайни увреждания по условията на Проект Обучение и заетост, наето по трудово правоотношение на пълно или непълно работно време по КТ.</w:t>
        <w:tab/>
        <w:br/>
        <w:tab/>
        <w:t xml:space="preserve">Установено е, че Дидис Китчън ООД е получило помощ de minimis в размер на 140 450.36лв. Булран ЕООД е получило минимална помощ в размер на 255 645.24лв. и Симетрик Комюникейшън ЕООД също е получило минимална помощ от 37 666.08лв. на основание сключен договор с Агенцията по заетостта по посочения по-горе проект. Трите дружества са получили общо минимална помощ надхвърляща допустимия праг от 391 166лв.</w:t>
        <w:tab/>
        <w:br/>
        <w:tab/>
        <w:t xml:space="preserve">Издателя на акта е приел свързаност между трите дружества, като се образува едно и също предприятие по смисъла на чл. 2, 2 от Регламент 1407/2013, чрез управителя на на Булран ЕООД и Симетрик Комюникейшън ЕООД, явяващ се собственик на 50% от Дидис Китчън ЕООД, към момента на сключване на договора.</w:t>
        <w:tab/>
        <w:br/>
        <w:tab/>
        <w:t xml:space="preserve">АССГ се е позовал на разпоредбите на 1, т. 15 и т. 19 от ДР на ЗДП относно понятията Минимална помощ и Неправомерно получена помощ, както и на разпоредби от регламент /ЕС/ № 1407/2013.</w:t>
        <w:tab/>
        <w:br/>
        <w:tab/>
        <w:t xml:space="preserve">Решаващия съд въз основа тълкуване нормата на чл. 2, 2 от Регламент /ЕС/ № 1407/2013 е приел, че качеството предприятие се отнася както до търговско дружество, така и до публичен субект, юридическо лице с нестопанска цел или индивидуален субект, важно е дейността която извършва да се квалифицира като икономическа.</w:t>
        <w:tab/>
        <w:br/>
        <w:tab/>
        <w:t xml:space="preserve">АССГ е приел, че Дидис Китчън ЕООД и посочените по-горе две други дружества са търговски такива, извършващи икономическа дейност в съответствие с регистрацията им в търговския регистър. Посочил е, че чл. 2, 2 от Регламент № 1407/2013 съдържа четири вида взаимоотношения, водещи до приемането, че се касае за едно и също предприятие, като в АУПДВ е посочена хипотезата на чл. 2 тъй като управителя на посочените дружества е собственик на капитала на две от тях и съдружник с 50% дялово участие в Дидис Китчън и по този начин са изпълнени хипотезите на чл. 2, 2, бук. а, бук. б и бук. в от посочения Регламент.</w:t>
        <w:tab/>
        <w:br/>
        <w:tab/>
        <w:t xml:space="preserve">Според решаващия съд чл. 2, 2 от Регламент № 1407/2013 съдържа две хипотези на осъществяване на взаимоотношения между предприятия пряка и непряка свързаност, като в акта не е посочено ясно коя от двете хипотези е осъществена. Прието е, че органа не е подвел установените факти към съответната правна норма т. е. липсва посочване а конкретно правно основание. Съдът е посочил, че не е посочено и не става ясно как точно управителят на Дидис Китчън ЕООД /ООД към момента на сключване на договора/ държи контролното дялово участие в това дружество, след като това му участие е 50%.</w:t>
        <w:tab/>
        <w:br/>
        <w:tab/>
        <w:t xml:space="preserve">В обобщение е прието, че оспорения АУПДВ като противоречащ на материалноправните норми чл. 2, 2 от Регламент /ЕС/ № 1407/2013 е незаконосъобразен и е отменен.</w:t>
        <w:tab/>
        <w:br/>
        <w:tab/>
        <w:t xml:space="preserve">Обжалваното решение е неправилно.</w:t>
        <w:tab/>
        <w:br/>
        <w:tab/>
        <w:t xml:space="preserve">Безспорно по делото е установено, че дружеството Дидис Китчън ЕООД /към момента на сключване на договора е ООД/ е с управител М. Пинджуров, който е и собственик на 50% от дяловете в дружеството, както и, че това лице е собственик и управител на Булран ЕООД и Симетрик Комюникейшън ЕООД. Безспорно е, че дружествата са получили помощи от Агенцията по заетостта по програма Обучение и заетост в размер над 391 166лв. т. е. над минималния определен в чл. 3, 2 от Регламент /ЕС/ № 1407/2013 размер, като е прието, че получената обща сума е неправомерно получена.</w:t>
        <w:tab/>
        <w:br/>
        <w:tab/>
        <w:t xml:space="preserve">По силата на чл. 37, ал. 1 от ЗДП неправомерно получената минимална помощ или помощ, освободена от задължението за уведомяване с акт на Съвета на Европейския съюз или на Европейската комисия,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Понятието за неправомерно получена минимална помощ е дадено в 1, т. 19 от ДР на ЗДП и е минимална помощ, предоставена в нарушение на регламент за минимална помощ т. е. в нарушение на регламент /ЕС/ № 1407/2013 на Комисията от 18 декември 2013 относно прилагането на членове 107 и 108 от Договора за функциониране на ЕС към помощта de minimis. По силата на чл. 3, 2 от Регламента общия размер на помощта de minimis предоставяна във всяка държава членка на едно и също предприятие, не надхвърля 200 000 EUR за период от три бюджетни години.</w:t>
        <w:tab/>
        <w:br/>
        <w:tab/>
        <w:t xml:space="preserve">По силата на чл. 3, 5 таваните, посочени в параграф 2, се прилагат независимо от формата на помощта de minimis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Периодът от три бюджетни години се определя според бюджетните години, използвани от предприятието в съответната държава членка.</w:t>
        <w:tab/>
        <w:br/>
        <w:tab/>
        <w:t xml:space="preserve">В нормата на чл. 2, 2 от Регламента е дадено и легалното определение на понятието едно и също предприятие - означава всички предприятия, които поддържат помежду си поне един вид от следните взаимоотношения: а) дадено предприятие притежава мнозинството от гласовете на акционерите или съдружниците в друго предприятие; 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Предприятия, поддържащи едно от взаимоотношенията, посочени в алинея първа, букви а) г), посредством едно или няколко други предприятия, също се разглеждат като едно и също предприятие.</w:t>
        <w:tab/>
        <w:br/>
        <w:tab/>
        <w:t xml:space="preserve">В конкретния случай за да постанови АУПДВ за подлежащо на вземане държавно вземане административния орган е приел, че трите дружества представляват едно и също предприятие по смисъла на чл. 2, 2 от Регламент /ЕС/ № 1407/2013 и тъй като получените от тях минимални помощи надвишават тавана в чл. 3, 2 от Регламента е налице неправомерно получена минимална помощ от дружеството-жалбоподател, подлежаща на възстановяване.</w:t>
        <w:tab/>
        <w:br/>
        <w:tab/>
        <w:t xml:space="preserve">Следва на първо място да се установи дали посочените в акта дружества имат характеристиките на предприятие по смисъла на Регламент /ЕС/ № 1407/2013, като от събраните доказателства следва да се приеме, че те имат това качество, тъй като осъществяват икономическа дейност, включваща в себе си предлагане на стоки и/или услуги на даден пазар, както правилно е приел и АССГ.</w:t>
        <w:tab/>
        <w:br/>
        <w:tab/>
        <w:t xml:space="preserve">На второ място следва да се прецени дали съществуват между тях взаимоотношения от такъв вид, че те да попадат под понятието едно и също предприятие.</w:t>
        <w:tab/>
        <w:br/>
        <w:tab/>
        <w:t xml:space="preserve">Както правилно е посочил и АССГ нормата на чл. 2, 2 от Регламента е фикционна такава т. е. нормата създава необорима презупция, че всички предприятия, които поддържат помежду си поне един от посочените четири вида взаимоотношения се считат за едно и също предприятие. В конкретния случай настоящата касационна инстанция приема, че в издадения АУПДВ точно, ясно и конкретно, чрез установените факти и обстоятелства е посочено наличието на индиректна свързаност между трите дружества чрез участието на физическото лице М. Пинджуров, а именно : притежание на мнозинство от гласовете в друго предприятие едноличен собственик на Булран ЕООД и Симетрик Комюникейшън ЕООД и собственик на 50% от дяловете на дружеството-жалбоподател; право да се назначават управителите на друго предприятие лицето е назначено за управител и на трите дружества, както и право за упражняване на доминиращо влияние посредством устав или учредителен акт, респек. закона М. Пинджуров с оглед заеманите от него функции на управител и едноличен собственик респек. на 50% от дяловете на Дидис Китчън ЕООД има възможност да упражнява влияние и контрол върху вземането на решения и в трите дружества. Както се посочи именно чрез физическото лице М. Пинджуров, се осъществява непряк контрол в управлението и на трите дружества и по този начин, той участва в икономическата дейност на контролираното предприятие. Тази индиректност на връзката между трите дружества се извлича от установените факти и обстоятелства, като органа изрично е посочил и нормите на чл. 2, 2, бук. а, бук. в и бук. г, като е обосновал своята теза. Изводите на АССГ, че липсва посочване на точната осъществена хипотеза пряка или непряка свързаност между дружествата, е неправилен и в противоречие със събраните доказателства и изложените в акта факти и обстоятелства. Установените правилно такива по спора са подведени и към съответната коректна правна норма, в противовес на мотивите на първоинстанционния съд т. е. при издаване на акта изпълнителния директор на Агенция по заетостта е посочил конкретното правно основание под което е включил удостоверените от него факти и обстоятелства.</w:t>
        <w:tab/>
        <w:br/>
        <w:tab/>
        <w:t xml:space="preserve">С издаване на процесния АУПДВ, както се сочи в касационната жалба, е изпълнена целта на закона, а именно да не се допуска съсредоточването на голям финансов ресурс в едно лице, което се постига именно чрез фигурата на едно и също предприятие.</w:t>
        <w:tab/>
        <w:br/>
        <w:tab/>
        <w:t xml:space="preserve">Изложеното налага извода, че обжалваното решение е издадено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следва да бъде отхвърлена жалбата на Дидис Китчън ЕООД срещу АУПДВ № № 10-10-1180#1/10.03.2023г., на изпълнителния директор на Агенция по заетостта гр. София</w:t>
        <w:tab/>
        <w:br/>
        <w:tab/>
        <w:t xml:space="preserve">С оглед изхода на спора, решението на АССГ е неправилно и в частта разноските за първоинстанционното производство, присъдени в полза на жалбоподателя поради което следва да се отмени и в тази му част.</w:t>
        <w:tab/>
        <w:br/>
        <w:tab/>
        <w:t xml:space="preserve">От друга страна, предвид изхода на спора и своевременно направеното искане за присъждане на разноски от страна на Изпълнителния директор на Агенция по заетостта, на основание чл. 143, ал. 4 от АПК, във връзка с чл. 78, ал. 8 от ГПК в съответствие с чл. 37, ал. 1 от Закона за правната помощ и чл. 24 от Наредба за заплащането на правната помощ, следва да бъде осъден ответника по касация да заплати на Агенцията разноски за юрисконсултско възнаграждение за двете съдебни инстанции в общ размер на 200лв., или по 100лв. за всяка инстанция, както и платената д. т. по касационната жалба в размер на 1 123.60лв.</w:t>
        <w:tab/>
        <w:br/>
        <w:tab/>
        <w:t xml:space="preserve">Воден от горното и на основание чл. 221, ал. 2, предложение първо от АПК, Върховният административен съд, осмо отделение,</w:t>
        <w:tab/>
        <w:br/>
        <w:tab/>
        <w:t xml:space="preserve">РЕШИ:</w:t>
        <w:tab/>
        <w:br/>
        <w:tab/>
        <w:t xml:space="preserve">ОТМЕНЯ решение № 5390/14.08.2023г., постановено по адм. дело № 3293/2023г. на Административен съд София - град, вкл. и в частта за разноските и вместо него ПОСТАНОВЯВА:</w:t>
        <w:tab/>
        <w:br/>
        <w:tab/>
        <w:t xml:space="preserve">ОТХВЪРЛЯ жалбата на Дидис Китчън ЕООД гр. София срещу АУПДВ № № 10-10-1180#1/10.03.2023г., на изпълнителния директор на Агенция по заетостта гр. София.</w:t>
        <w:tab/>
        <w:br/>
        <w:tab/>
        <w:t xml:space="preserve">ОСЪЖДА Дидис Китчън ЕООД със седалище и адрес на управление гр. София, [адрес], представлявано от управителя М. Пинджуров да заплати на Агенция по заетостта гр. София, сума в размер на 1 323.60лв. /хиляда триста двадесет и три и 0.60/,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