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№2299/27.02.2024 по адм. д. №9342/2023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2299 София, 27.02.2024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февруари две хиляди и двадесет и четвърта година в състав: Председател: СВИЛЕНА ПРОДАНОВА Членове: РОСИЦА ДРАГАНОВАТАНЯ КОМСАЛОВА при секретар Жозефина Мишева и с участието на прокурора Генади Георгиев изслуша докладваното от председателя Свилена Проданова по административно дело № 9342/2023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 отдел „Оперативни дейности“ Пловдив в ЦУ на НАП, подадена чрез гл. юрск. Д. Димитров, срещу Решение № 256/28.07.2023г. по адм. дело №162/2023г. по описа на Административен съд Кърджали, с което е отменена Заповед за налагане на принудителна административна мярка /ЗНПАМ/ № ФК-52-0122247/30.01.2023г., издадена от Началник отдел „Оперативни дейности“ Пловдив ЦУ на НАП.</w:t>
        <w:tab/>
        <w:br/>
        <w:tab/>
        <w:t xml:space="preserve">Касаторът излага подробни доводи в касационната жалба, че обжалваният съдебен акт е неправилен поради необоснованост и поради материална незаконосъобразност, съставляващи отменителни основания по чл. 209, т. 3 от АПК. Претендира се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по касационната жалба – „Бар Соло“ ЕООД гр.Кърджали, в становище на процесуалния представитела адв. Д. Димитров, оспорва неоснователност на касационната жалба. Претендира присъждане на разноски.</w:t>
        <w:tab/>
        <w:br/>
        <w:tab/>
        <w:t xml:space="preserve">Прокурорът от Върховна прокуратура намира касационната жалба за неоснователна, развива доводите си писмено в мотивирано заключение.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С обжалваното решение АС Кърджали отменя Заповед за налагане на принудителна административна мярка № ФК-52-0122247/30.01.2023г., издадена от Началник отдел „Оперативни дейности“ Пловдив ЦУ на НАП, потвърдена при обжалването по административен ред с решение ГДФК-65/27.02.2023г. на Директор дирекция „Оперативни дейности“ в ГД „Фискален контрол“ при ЦУ на НАП, с която ЗНПАМ на „Бар Соло“ ЕООД е наложена принудителна административна мярка /ПАМ/ - запечатване на стопанисвания от него търговски обект – кафе-аперитив, находящ се в гр.Кърджали, бул. „България“ №49 и е забранен достъпът до обекта - за срок от 14 дни, на основание чл. 186, ал. 1, б.“а“ и чл. 187, ал.1 ЗДДС.</w:t>
        <w:tab/>
        <w:br/>
        <w:tab/>
        <w:t xml:space="preserve">Административният съд е стигнал до извод, че заповедта за налагане на ПАМ е издадена от компетентен орган, в предписаната от закона писмена форма. След преценка на фактическата обстановка, установена при извършване на описаното в ЗПАМ нарушение, съдът е счел, че недопустимо е кумулирана наложената мярка заедно с имуществена санкция, наложена в друго отделно административно-наказателно производство. Приел е също, че определеният срок от 14 дни е немотивиран и несъразмерен. Възприел е тези нарушения за съществени, поради което е отменил оспорения пред него акт.</w:t>
        <w:tab/>
        <w:br/>
        <w:tab/>
        <w:t xml:space="preserve">Решението е валидно, допустимо и правилно. На основание чл.221, ал.2, пр. последно АПК касационният съд препраща и към мотивите на първоинстанционния съд.</w:t>
        <w:tab/>
        <w:br/>
        <w:tab/>
        <w:t xml:space="preserve">Установено е, че към момента на осъществената проверка в търговския обект при извършена контролна покупка в обекта на два броя мартини и минерална вода на 21лв, заплатени в брой, на 22.01.2023г., не е издаден фискален бон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</w:t>
        <w:tab/>
        <w:br/>
        <w:tab/>
        <w:t xml:space="preserve">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 Административният орган в акта си не е изложил релевантни мотиви за продължителността на избрания от него срок на ПАМ, т. е. не е обосновал необходимостта от налагане на ПАМ за срока от 14 дена.</w:t>
        <w:tab/>
        <w:br/>
        <w:tab/>
        <w:t xml:space="preserve">Незаконосъобразността на издадения административен акт произтича и от нарушаване на принципа за съразмерност и пропорционалност. Съгласно дадените отговори в решение С-97/21 на СЕС не се допуска национална уредба съгласно която за едно и също данъчно задължение е след провеждане на отделни и самостоятелни производства може да се наложат мерки имуществена санкция и запечатване на обект, които подлежат на обжалван пред различни съдилища. Различният процесуален ред при обжалването на мерките не дава възможност за проверка и гаранции, че при кумулиране на мерките съвместната им тежест би съответствала на тежестта на нарушението. В процесния случай са налице данни за издаден АУАН за същото нарушение, за което се предвижда ангажиране на административно-наказателна отговорност чрез налагане на имуществена санкция на същото лице в размер от 500лв. до 2000лв. Кумулирането на две санкции с назаказателно-правен характер /в този смисъл решения на СЕС -С-97/21, С-117/10, С-524/15, С-439/19/ не зачита правото по чл.50 от Хартата на основните права на ЕС, непропорционално е като не се установява да е необходимо за постигането на легитимни цели /напр. събиране на ДДС/.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 разноски не се присъждат за касатора. В полза на ответника по касация се присъждат разноски в размер на 1200лв. по списък на разноски - за договорено и заплатено адвокатско възнаграждение. Не е основателно направеното от процесуалния представител на касатора възражение за прекомерност на заплатения адвокатски хонорар в оглед на размера му и правната и фактическа сложност на спора. Размерът съответства на минималния такъв, предвиден в приложимата разпоредба на чл.8, ал.3 от Наредба №1/2004г. към ЗЗД, увеличен и заплатен с ДДС - на основание пар.2а ДР на същата наредба</w:t>
        <w:tab/>
        <w:br/>
        <w:tab/>
        <w:t xml:space="preserve">Така мотивиран и на основание чл. 221,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256/28.07.2023г. , постановено по адм. дело №162/2023г. по описа на Административен съд Кърджали.</w:t>
        <w:tab/>
        <w:br/>
        <w:tab/>
        <w:t xml:space="preserve">ОСЪЖДА Национална агенция за приходите да заплати на „Бар Соло“ ЕООД със седалище гр.Кърджали и с [ЕИК], сума в размер на 1200лв. /хиляда и двеста лева/ за разноски в касационна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