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№423/16.06.2023 по ч. търг. д. №941/2023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423</w:t>
        <w:tab/>
        <w:br/>
        <w:tab/>
        <w:t xml:space="preserve"/>
        <w:tab/>
        <w:br/>
        <w:tab/>
        <w:t xml:space="preserve"> гр. София, 13.06.2023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1-ВИ СЪСТАВ, в закрито заседание на тринадесети юни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разгледа докладваното от Зорница Хайдукова Частно касационно търговско дело № 20238003900941 по описа за 2023 година Производството е по чл. 282 ГПК.</w:t>
        <w:tab/>
        <w:br/>
        <w:tab/>
        <w:t xml:space="preserve"/>
        <w:tab/>
        <w:br/>
        <w:tab/>
        <w:t xml:space="preserve">Образувано е по молба на А. М. Й. за спиране изпълнението на невлязло в сила въззивно решение № 135 от 10.04.2023г. по т. д. 741/2022г. по описа на Апелативен съд – Пловдив, в частта му, с която след отмяна на решение № 260185/19.07.2022г. по т. д. 767/2020г. по описа на ОС – Пловдив, съдът е осъдил А. М. Й. да заплати на „Хидротех Ко“ ЕООД сумата 59 740,36 лв. – възнаграждение за изпълнение СМР по едно правоотношение, съобразно приетото от въззивния съд, но със сключени седем писмени договора, от които 14 672,21 лв. по договор № 24-4/05.11.2019г., 17 577,67 лв. по договор № 24-5/05.11.2019г., 14 546,83 лв. по договор № 24 – 6/30.01.2020г. и 12 963,65 лв. по договор № 24-7/30.01.2020г., и сумата 3 781,10 лв. – неустойка за прекратяване без основание на договор 24-7/30.01.2020г., ведно със законните лихви върху главниците, считано от 11.09.2020г. до окончателното им изплащане.</w:t>
        <w:tab/>
        <w:br/>
        <w:tab/>
        <w:t xml:space="preserve"/>
        <w:tab/>
        <w:br/>
        <w:tab/>
        <w:t xml:space="preserve">С разпореждане № 893/05.05.2023г. на Председателя на II отделение на ТК на ВКС на молителя са дадени указания за отстраняване нередовности на подадената от него касационна жалба, както и е указано да представи доказателства за внесено по сметка на ВКС обезпечение по чл. 282, ал. 2 ГПК в размер на сумата 63 521,46 лв.</w:t>
        <w:tab/>
        <w:br/>
        <w:tab/>
        <w:t xml:space="preserve"/>
        <w:tab/>
        <w:br/>
        <w:tab/>
        <w:t xml:space="preserve">С молба от 26.05.2023г. молителят А. М. Й. изпълнява указанията досежно редовността на касационната жалба, но не и в частта за внасяне на обезпечение по искането по чл. 282, ал. 2 ГПК. Заявява искане за продължаване на определения срок.</w:t>
        <w:tab/>
        <w:br/>
        <w:tab/>
        <w:t xml:space="preserve"/>
        <w:tab/>
        <w:br/>
        <w:tab/>
        <w:t xml:space="preserve">С разпореждане от 26.05.2023г. на Председателя на II отделение на ТК на ВКС е предоставен на молителя Й. нов двуседмичен срок за внасяне по специалната сметка на ВКС на обезпечение по чл. 282, ал. 2, т. 1 ГПК в размер на 63 521,46 лв., който срок тече от 26.05.2023г. В указания срок, който изтича на 09.06.2023г., и до датата на настоящото определение по делото не са представени доказателства за изпълнение на указанията за внасяне на гаранция.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за да се произнесе по искането с правно основание чл. 282, ал. 2 ГПК, съобрази следното:</w:t>
        <w:tab/>
        <w:br/>
        <w:tab/>
        <w:t xml:space="preserve"/>
        <w:tab/>
        <w:br/>
        <w:tab/>
        <w:t xml:space="preserve">Предвид нормата на чл. 282, ал. 2 ГПК жалбоподателят може да поиска спиране изпълнението на въззивното решение, в който случай е длъжен да представи обезпечение, като в хипотеза на решения по парични вземания обезпечението е в размер на присъдената сума.</w:t>
        <w:tab/>
        <w:br/>
        <w:tab/>
        <w:t xml:space="preserve"/>
        <w:tab/>
        <w:br/>
        <w:tab/>
        <w:t xml:space="preserve">Към молбата на А. М. Й. не са представени доказателства за внесено по сметка на ВКС обезпечение по исканото спиране на основание чл. 282, ал. 2 ГПК.</w:t>
        <w:tab/>
        <w:br/>
        <w:tab/>
        <w:t xml:space="preserve"/>
        <w:tab/>
        <w:br/>
        <w:tab/>
        <w:t xml:space="preserve">Доказателства за последното не са представени в срок и след дадени нарочни указания на молителя, предвид на което и доколкото не са налице предпоставките на чл. 282, ал. 2 ГПК молбата на Й. за спиране изпълнението на въззивното решение следва да бъде оставена без уважение.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молбата на А. М. Й. за спиране изпълнението на невлязло в сила въззивно решение № 135 от 10.04.2023г. по т. д. 741/2022г. по описа на Апелативен съд – Пловдив, в обжалваната му част.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