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№60400/05.11.2021 по ч. търг. д. №1852/2021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60400</w:t>
        <w:tab/>
        <w:br/>
        <w:tab/>
        <w:t xml:space="preserve"/>
        <w:tab/>
        <w:br/>
        <w:tab/>
        <w:t xml:space="preserve">гр. София, 05.11.2021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т.д.№1852 по описа за 2021 г., за да се произнесе, взе предвид следното:</w:t>
        <w:tab/>
        <w:br/>
        <w:tab/>
        <w:t xml:space="preserve"/>
        <w:tab/>
        <w:br/>
        <w:tab/>
        <w:t xml:space="preserve">Производството е по реда на чл.274, ал.2 от ГПК.</w:t>
        <w:tab/>
        <w:br/>
        <w:tab/>
        <w:t xml:space="preserve"/>
        <w:tab/>
        <w:br/>
        <w:tab/>
        <w:t xml:space="preserve">Образувано е по частна жалба на Агенция по вписванията срещу определение №265 от 07.07.2021 г. по т. д.№196/2021 г. на АС Велико Търново. С обжалваното определение е оставена без разглеждане жалбата на Агенция по вписванията срещу решение №260047 от 30.03.2021 по т. д.№458/202 г. на ОС Русе, с което е отменен отказ №20201030061447-2 от 05.11.2020 г. на длъжностното лице по регистрацията за вписване на промени по партидата на „Капанъ“ ООД.</w:t>
        <w:tab/>
        <w:br/>
        <w:tab/>
        <w:t xml:space="preserve"/>
        <w:tab/>
        <w:br/>
        <w:tab/>
        <w:t xml:space="preserve">В жалбата се излагат съображения за неправилност на обжалваното определение. Твърди, че с допълненията в ЗТРРЮЛНЦ /осъществени с §14 от ПЗР към ЗИД на ЗИНЗС/ е извършено изменение в режима на обжалване на постановените от длъжностните лица по регистрацията откази, като е призната изрична процесуална легитимация и на Агенция по вписванията на жалба срещу постановените в производството по чл.25 от ЗТРРЮЛНЦ съдебни актове, което е видно и от мотивите към законопроекта.</w:t>
        <w:tab/>
        <w:br/>
        <w:tab/>
        <w:t xml:space="preserve"/>
        <w:tab/>
        <w:br/>
        <w:tab/>
        <w:t xml:space="preserve">Ответникът по жалбата „Капанъ“ ООД навежда доводи за неоснователността й. </w:t>
        <w:tab/>
        <w:br/>
        <w:tab/>
        <w:t xml:space="preserve"/>
        <w:tab/>
        <w:br/>
        <w:tab/>
        <w:t xml:space="preserve"> 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Частната жалба е подадена от надлежна страна, в преклузивния срок по чл.275, ал.1 от ГПК, срещу подлежащ на обжалване съдебен акт, поради което е допустима. </w:t>
        <w:tab/>
        <w:br/>
        <w:tab/>
        <w:t xml:space="preserve"/>
        <w:tab/>
        <w:br/>
        <w:tab/>
        <w:t xml:space="preserve">За да постанови обжалваното определение въззивният съд е изразил становище, че нормата на чл.25, ал.4 от ЗТРРЮЛНЦ и в сегашната си редакция не признава активна процесуална легитимация на Агенцията по вписвания /АВ/ на жалба срещу постановените в това производство решения. Посочил е, че производството за вписване в търговския регистър е охранително /т.7 от Тълкувателно постановление №2 от 19.05.2015 г. по т. д.№2/2014 г. на ОСГК на ВКС и Първа и Втора колегия на ВАС/, следователно едностранно, поради което АВ не е страна в това производство, а отмяната на отказа не засяга нейната правна сфера, поради което същата не е и легитимирана да обжалва постановеното по реда на чл.25 от ЗТРРЮЛНЦ отменително решение на окръжния съд.</w:t>
        <w:tab/>
        <w:br/>
        <w:tab/>
        <w:t xml:space="preserve"/>
        <w:tab/>
        <w:br/>
        <w:tab/>
        <w:t xml:space="preserve">Определението на въззивния съд е правилно. </w:t>
        <w:tab/>
        <w:br/>
        <w:tab/>
        <w:t xml:space="preserve"/>
        <w:tab/>
        <w:br/>
        <w:tab/>
        <w:t xml:space="preserve">По въпроса за легитимацията на Агенцията по вписванията да обжалва постановено по реда на чл.25 от ЗТРРЮЛНЦ решение на окръжен съд за отмяна на отказ за вписване е формирана константна практика на ВКС, изцяло споделяна от настоящия състав, според която регистърното производство по чл.13 и сл. от ЗТРРЮЛНЦ е охранително по смисъла на чл.530 ГПК. Законодателят е възложил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но с това се отнема единствено характеристиката му на съдебно, докато останалите белези на охранително производство са налице. Регистърното производство е безспорно и едностранно, същото започва по молба на оправомощено лице – чл.13 и чл.15 от ЗТРРЮЛНЦ, като дейността на длъжностното лице по регистрацията е по проверка за спазване на изискванията на чл.21 от ЗТРРЮЛНЦ и то по свой почин има право дава конкретни указания на заявителя за привеждане на заявлението му в съответствие със законовите изисквания – чл.22, ал.5 от ЗТРРЮЛНЦ. Целта на производството е да съдейства на заинтересованото лице, за осъществяване на предоставени му със закона права, като чрез вписването на обстоятелства /чл. 4/, обявяването на актове /чл.5/ или заличаване на вписвания по партидата на съответния субект, се охранява интересът му от постигане действието на вписването, заличаването и обявяването /чл.7, чл.8, чл.9/, т. е. реализират се изгодни за него правни последици, без с крайния акт да се засяга чужда правна сфера. В този смисъл на съдебно обжалване подлежи единствено отказът на длъжностното лице по регистрацията – чл.25, ал.1 от ЗТРРЮЛНЦ, доколкото той възпрепятства постигане на целения от заявителя правен резултат. Съдебното производство, образувано въз основа жалбата на молителя, продължава да бъде едностранно, а в случай, че вписването/заличаването засяга права на трето лице, т. е. възникне правен спор между равнопоставени правни субекти, са налице предпоставките за спиране на регистърното производство, които се установяват от съда по реда на чл. 536, ал.3 от ГПК, вр. чл.19, ал.6 от ЗТРРЮЛНЦ. Цитираната разпоредба от ГПК изрично определя регистърното производство като охранително и предвижда, че то подлежи на спиране, ако са налице условията за издаване на искания акт в случаите на чл.19, ал.6 от ЗТРРЮЛНЦ. Разпоредбата на чл.26 от ЗТРРЮЛНЦ, съгласно която крайният акт на регистърното производство не се ползва със сила на пресъдено нещо и при постановен отказ може да бъде подадено ново заявление, допълнително затвърждава извода за охранителния характер на производството. Качеството страна се извежда от нормата на чл.26, ал.1 от ГПК вр. чл.8, ал.1 от ГПК, според която страни по граждански дела са лицата, от чието име и срещу които се води делото и същите имат право да бъдат изслушани от съда, преди да бъде постановен акт, който има значение за техните права и интереси. Предмет на съдебното производство по жалба срещу отказ от вписване на обстоятелства в ТРРЮЛНЦ е наличието или липсата на законовите предпоставки за постановяване на вписването/обявяването, с цел потвърждаване или отмяна на отказа, при постановяването на който АВ действа в изпълнение на задължения, произтичащи от възложена й от закона компетентност /а не и в защита на самостоятелни права и интереси, като правен субект и независимо от възложената му със ЗТРРЮЛНЦ функция/. Правото на разноски е функция от успешно упражнено потестативно право на жалба и не може да съществува без принадлежността на такова право. Такова потестативно право законодателят не е уредил нито изрично, нито може да се изведе от предвидената възможност за становище по жалбата, с характера на допълване и пояснение на мотивите на отказа /дължими по силата на законоустановената компетентност на АВ/ или от предвиденото съобщаване на решението на съда на АВ. Правен интерес от обжалване на съдебното решение, отменящо отказа, за агенцията не може да се изведе от обвързаността й с правните последици на осъществения контрол върху правилното упражняване на правомощията . Правният интерес съществува изначално или възниква последващо, но при съществуващи изначално и съобразими в хода на производството процесуални пречки /съответно преодолени/ или положителни процесуални предпоставки /съответно реализирани/, т. е. соченият от Агенцията правен интерес следва да е налице още в хода на регистърното производство. Да се сподели обратната теза означава за агенцията да съществува изначален правен интерес за отхвърляне молбата на заявителя за вписване/обявяване на обстоятелства в търговския регистър, което директно конфронтира със законовата й компетентност и задължение да даде защита и съдействие на тази молба. </w:t>
        <w:tab/>
        <w:br/>
        <w:tab/>
        <w:t xml:space="preserve"/>
        <w:tab/>
        <w:br/>
        <w:tab/>
        <w:t xml:space="preserve">С оглед изложеното частната жалба се явява неоснователна, поради което обжалваното определение следва да бъде потвърдено.</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w:t>
        <w:tab/>
        <w:br/>
        <w:tab/>
        <w:t xml:space="preserve"/>
        <w:tab/>
        <w:br/>
        <w:tab/>
        <w:t xml:space="preserve">ПОТВЪРЖДАВА определение №265 от 07.07.2021 г. по т. д.№196/2021 г. на АС Велико Търново.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