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№2755/07.03.2024 по адм. д. №9640/2023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2755 София, 07.03.2024 г. В ИМЕТО НА НАРОДА</w:t>
        <w:tab/>
        <w:br/>
        <w:tab/>
        <w:t xml:space="preserve">Върховният административен съд на Република България - Първо отделение, в съдебно заседание на деветнадесети февруари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Цветанка Борилова изслуша докладваното от председателя Бисер Цветков по административно дело № 9640/2023 г. Производството е по гл. ХІІ на АПК.</w:t>
        <w:tab/>
        <w:br/>
        <w:tab/>
        <w:t xml:space="preserve">Образувано е по касационна жалба на началника на отдел „Оперативни дейности“ София в ГД „Фискален контрол“ при ЦУ на НАП срещу решение № 1341/19.07.2023г. на Административен съд Благоевград по административно дело № 542/2023 г., с което е отменена заповед за налагане на принудителна административна мярка /ПАМ/ № ФК-С2171-0134247/11.05.2023г. на началника на отдел „Оперативни дейности“ София в ГД „Фискален контрол“ при ЦУ на НАП. Оплакванията на касатора са за неправилност на решението заради противоречие с материалния закон. Изразява убеждение, че изборът на срока на ограничението в правната сфера на адресата на акта е надлежно мотивиран и ПАМ не се конкурира с други мерки на административна принуда. Иска отмяна на първоинстанционното решение и отхвърляне на оспорването срещу ЗПАМ. Претендира деловодни разноски.</w:t>
        <w:tab/>
        <w:br/>
        <w:tab/>
        <w:t xml:space="preserve">Ответникът по касация „Марикан-99“ ЕООД изразява становище за неоснователност на жалбата.</w:t>
        <w:tab/>
        <w:br/>
        <w:tab/>
        <w:t xml:space="preserve">Заключението на прокурора от Върховната прокуратура е за 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Адм. съд Благоевград заповед по отношение на „Марикан-99“ ЕООД са наложени принудителни административни мерки запечатване на обект и забрана на достъпа до стопанисвания от него зоомагазин в гр. Петрич, ул. Капитан Никола Парапанов“ № 13 за срок от 14 дни. Фактическо основание за налагане на мерките е неизпълнението от дружеството на задължението му да издаде фискален бон от функциониращия в обекта ЕКАФП при извършена на 12.04.2023 г. в 15:00 ч. продажба на стоки на стойност 5.00 лева. Към основанията на заповедта е и констатация за положителна разлика в касовата наличност в размер 147.96 лева. Според администрацията източник на задължението са разпоредбите на чл. 25, ал. 6 и чл. 3, ал. 1 от Наредба № Н-18/13.12.2006 г. на МФ и чл. 118, ал. 1 ЗДДС, а неизпълнението му е установено при проверка в 17:25 ч. на 12.04.2023 г. и удостоверено в протокол за извършена проверка от същата дата, дневен финансов „Х“ отчет, КЛЕН от датата на проверката и опис на наличните пари в касата от този ден. Правно основание за издаване на заповедта са разпоредбите на чл. 186, ал. 1, т. 1, б. “а” и чл. 187, ал. 1 от ЗДДС. С първоинстанционното решение е отменена ЗПАМ.</w:t>
        <w:tab/>
        <w:br/>
        <w:tab/>
        <w:t xml:space="preserve">Административният съд е приел, че са установени предпоставките по чл. 186, ал. 1, т. 1, б. „а“ ЗДДС за налагане на ПАМ – извършването на продажба на 1 бр. червей на стойност 5 лева, за което е платено в брой без да е издаден фискален бон от работещото в търговския обект на жалбоподателя фискално устройство. Утежняващият акт е във формата за действителност и е издаден от орган по приходите, овластен със заповеди на изпълнителния директор на НАП.</w:t>
        <w:tab/>
        <w:br/>
        <w:tab/>
        <w:t xml:space="preserve">Решаващите изводи са за отсъствие в заповедта на конкретни мотиви за избора на срок от 14 дни за разпоредените мерки – не било ясно как е обоснован срока с тежестта на нарушението, местонахождението и площта на търговския обект; засягането с нарушението на утвърдения ред на данъчна дисциплина. Според съда мерките са несъразмерни при съпоставката на стойността на неотчетената продажба и възможните вреди за бюджета с вредите в правната сфера на адресата на ПАМ.</w:t>
        <w:tab/>
        <w:br/>
        <w:tab/>
        <w:t xml:space="preserve">С позоваване на практика на Съда по дело С-97/21 инстанцията по същество е обосновала квалифицирането на мерките като санкции с наказателноправен характер, чието кумулиране води до ограничаване на основно право, гарантирано от чл. 50 от Хартата на основните права на ЕС без националната правна уредба да осигурява координиране на производствата.</w:t>
        <w:tab/>
        <w:br/>
        <w:tab/>
        <w:t xml:space="preserve">Като самостоятелно основание за отмяна на ЗПАМ съдът е възприел отсъствието на акт за установяване на нарушението. Приел е, че от правилото на чл. 193, ал. 1 ЗДДС следва изискване нарушението да е установено по предвидения в закона ред. Без такова установяване заповедта за налагане на ПАМ биле недопустима.</w:t>
        <w:tab/>
        <w:br/>
        <w:tab/>
        <w:t xml:space="preserve">Първоинстанционният съдебен акт е правилен. Споделими са част от решаващите изводи от мотивите на решението.</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Порок на формата на ЗПАМ, засягаща преценката за съответствието на акта с целта на закона, е отсъствието на мотиви в оспорения административен акт относно срока на мярката. Изложените от администрацията мотиви относно продължителността на срока са обвързани с тежестта на нарушението и разликата между касовата наличност и регистрираното чрез ФУ; видът и местоположението на обекта; вида на организиране на отчетността на търговеца, довели до извършване на нарушението, както и необходимото време за създаване на нормална организация за отчитане на дейността на търговеца. Дисквалифицирано е значението на стойността на неотчетената продажба за основанието за прилагане на административната принуда.</w:t>
        <w:tab/>
        <w:br/>
        <w:tab/>
        <w:t xml:space="preserve">Неотносими към правната промяна и бланкетни са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Съответствието с тази цел не може да се изследва при неяснотата за избора на срок на ограничението в правната сфера на адресата на акта.</w:t>
        <w:tab/>
        <w:br/>
        <w:tab/>
        <w:t xml:space="preserve">Вън от горното:</w:t>
        <w:tab/>
        <w:br/>
        <w:tab/>
        <w:t xml:space="preserve">- Не е дефинирана тежестта на нарушението, та да е критерий за индивидуализиране на мерките. Стойността на неотчетената продажба е без значение за фактическия състав, пораждащ правомощието на администрацията да разпореди ограничението в правната сфера на адресата на ПАМ, но може да послужи при избора на срока на ограничението, особено при съпоставка с реализираните към момента на проверката продажби и среднодневните обороти.</w:t>
        <w:tab/>
        <w:br/>
        <w:tab/>
        <w:t xml:space="preserve">- Никакъв извод не е обвързан с наличната положителна касова разлика.</w:t>
        <w:tab/>
        <w:br/>
        <w:tab/>
        <w:t xml:space="preserve">- Не е ясно как е дозиран интензитетът на въздействие върху правната сфера на адресата на ПАМ, та да се постигнат заявените цели на превенцията.</w:t>
        <w:tab/>
        <w:br/>
        <w:tab/>
        <w:t xml:space="preserve">- Приписваното на задълженото лице нарушение засяга фиска. Това отрицателно засягане е основание за създадената правна уредба за налагане на ПАМ, но не е критерий за срока на мярката.</w:t>
        <w:tab/>
        <w:br/>
        <w:tab/>
        <w:t xml:space="preserve">- Не са описани видът и начинът на организиране на отчетността на търговеца, та констатациите за това да служат при индивидуализирането на мерките за административна принуда.</w:t>
        <w:tab/>
        <w:br/>
        <w:tab/>
        <w:t xml:space="preserve">- Наличието в търговския обект на регистриран ЕКАФП предполага да е създадена организация за отчитане на извършваните в този обект касови продажби на стоки и/или услуги. Запечатването му и забраната на достъпа до него не осигуряват, а осуетяват създаването на „организация“. Несъвместимо с целта на закона е прекратяването на дейността в обекта.</w:t>
        <w:tab/>
        <w:br/>
        <w:tab/>
        <w:t xml:space="preserve">В съответствие с чл. 6, ал. 5 АПК издателят на акта е следвало да се въздържи от издаването му. Нецеленасочеността на акта е самостоятелно основание за отмяната му.</w:t>
        <w:tab/>
        <w:br/>
        <w:tab/>
        <w:t xml:space="preserve">Неотносими са изводите на първостепенния съд за значението за законосъобразността на ЗПАМ на изборът на администрацията да кумулира мерки на административна принуда с налагане на ПАМ и започване на административнонаказателно производство за неизпълнение на едно и също публичноправно задължение, а тези за дължимо съставяне на АУАН са в противоречие с материалния закон.</w:t>
        <w:tab/>
        <w:br/>
        <w:tab/>
        <w:t xml:space="preserve">Разбирането на съда за кумулиране на мерките би съответствало на цитираното от него решение на СЕС по дело С-97/21 при наличие на информационни източници за започване на административнонаказателно производство. Съдът не сочи такива. В същото време възприема отсъствието на АУАН като пречка за издаване на ЗПАМ. Всъщност образуваното административнонаказателно производство би представлявало материалноправна пречка за налагане на ПАМ, без да са координирани двете производства, в контекста на обсъжданото решение на СЕС.</w:t>
        <w:tab/>
        <w:br/>
        <w:tab/>
        <w:t xml:space="preserve">А иначе, от чл. 186, ал. 1 ЗДДС следва относителната самостоятелност на производствата за налагане на ПАМ и на глоби или имуществени санкции. Затова и съставянето или не на АУАН за нарушението, което е и основание за налагане на ПАМ, е без значение за допустимостта на административното производство /арг. чл. 27, ал. 2, т. 3 АПК/ и е без ефект върху законосъобразността на крайния му акт.</w:t>
        <w:tab/>
        <w:br/>
        <w:tab/>
        <w:t xml:space="preserve">Дължимо е оставяне в сила на обжалваното решение.</w:t>
        <w:tab/>
        <w:br/>
        <w:tab/>
        <w:t xml:space="preserve">Воден от горното, Върховният административен съд, Първо отделение</w:t>
        <w:tab/>
        <w:br/>
        <w:tab/>
        <w:t xml:space="preserve">РЕШИ:</w:t>
        <w:tab/>
        <w:br/>
        <w:tab/>
        <w:t xml:space="preserve">ОСТАВЯ В СИЛА решение № 1341/19.07.2023г. на Административен съд Благоевград по административно дело № 542/2023 г.</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