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№1964/20.02.2024 по адм. д. №9740/2023 на ВАС, VIII о.,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1964 София, 20.02.2024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февруари две хиляди и двадесет и четвърта година в състав: Председател: БИСЕРКА ЦАНЕВА Членове: СВИЛЕНА ПРОДАНОВАРОСИЦА ДРАГАНОВА при секретар Жозефина Мишева и с участието на прокурора Десислава Пиронева изслуша докладваното от съдията Свилена Проданова по административно дело № 9740/2023 г.</w:t>
        <w:tab/>
        <w:br/>
        <w:tab/>
        <w:t xml:space="preserve">Производството по делото е по реда на чл. 208 и сл. от Административнопроцесуалния кодекс (АПК), вр. чл. 160, ал. 6 от Данъчно-осигурителния процесуален кодекс (ДОПК).</w:t>
        <w:tab/>
        <w:br/>
        <w:tab/>
        <w:t xml:space="preserve">Образувано е по касационна жалба, подадена от „Държавна консолидационна компания“ /„ДКК“/ ЕАД гр.София, чрез процесуалните представители адв. К. Петрова и адв. К. Краев, против решение №4172 от 22.06.2023г. по адм. Дело №8618/2022г. по описа на Административен съд София-град /АССГ/ в частта, в която е отхвърлена жалбата срещу ревизионен акт /РА/ № Р-22221421003994-091-001/13.04.2022г. на органи по приходите при ТД на НАП София, потвърден с решение №1197/01.08.2022г. на и. д. директор на Дирекция „ОДОП“ София при ЦУ на НАП.</w:t>
        <w:tab/>
        <w:br/>
        <w:tab/>
        <w:t xml:space="preserve">В касационната жалба и в становище по съществото на спора касационният жалбоподател развива доводи за неправилност на решението в обжалваната част, поради необоснованост и нарушение на материалния закон - отменителни основания по чл. 209, т. 3 от АПК. Иска се отмяната на решението в обжалваната част и постановяване на друго по същество, с което да се потвърди процесният ревизионен акт в оспорената му част. Претендира се присъждане на разноски. Прави възражение за прекомерност на претендираното юрисконсултско възнаграждение.</w:t>
        <w:tab/>
        <w:br/>
        <w:tab/>
        <w:t xml:space="preserve">Ответникът – Директор на дирекция „Обжалване и данъчно-осигурителна практика“ София при ЦУ на НАП, чрез процесуалния представител юрск. Василева, в становище по съществото на спора излага доводи за неоснователност на касационната жалба. Претендира присъждане на разноски и прави възражение за прекомерност на уговореното и заплатено адвокатско възнаграждение за касационната инстанция.</w:t>
        <w:tab/>
        <w:br/>
        <w:tab/>
        <w:t xml:space="preserve">По делото е постъпила и частна жалба от „ДКК“ ЕАД, подадена чрез процесуалните представители адв. Петрова и адв. Краев, срещу определение №6600/01.08.2023г., постановено по адм. Дело №8618/22г. на АССГ, с което е уважено искане за изменение на решението на АССГ в частта за разноските и са присъдени разноски в тежест на жалбоподателя. Иска се отмяна на обжалваното определение като незаконосъобразно.</w:t>
        <w:tab/>
        <w:br/>
        <w:tab/>
        <w:t xml:space="preserve">Ответникът по частната жалба – директор на дирекция „ОДОП“ София при ЦУ на НАП – оспорва основателността й.</w:t>
        <w:tab/>
        <w:br/>
        <w:tab/>
        <w:t xml:space="preserve">Участващият по делото прокурор от Върховна прокуратура развива становище за неоснователност на касационната жалба.</w:t>
        <w:tab/>
        <w:br/>
        <w:tab/>
        <w:t xml:space="preserve">Касационната и частна жалби са процесуално допустими като подадени в срок и от надлежна страна.</w:t>
        <w:tab/>
        <w:br/>
        <w:tab/>
        <w:t xml:space="preserve">Касационната жалба, разгледана по същество е неоснователна.</w:t>
        <w:tab/>
        <w:br/>
        <w:tab/>
        <w:t xml:space="preserve">С първоинстанционното решение на АССГ, по жалба на „ДКК“ ЕАД е изменен РА № Р-22221421003994-091-001/13.04.2022г. на органи по приходите при ТД на НАП София, потвърден с решение №1197/01.08.2022г. на и. д. директор на Дирекция „ОДОП“ София при ЦУ на НАП като вместо установените с РА задължения за внасяне – ДДС в размер на 1 184 496,75лв. и лихви в размер на 174 750,93лв. за данъчен период 01.04.2021г. до 30.04.2021г. са определени задължения в размер съответно на 1 090 142,83лв. за ДДС за внасяне и 101 149,12лв. лихви за забава. Жалбата срещу РА е отхвърлена в останалата й част.</w:t>
        <w:tab/>
        <w:br/>
        <w:tab/>
        <w:t xml:space="preserve">В частта, в която чрез изменението на РА, същият е отменен, първоинстанционното решение е влязло в сила като необжалвано.</w:t>
        <w:tab/>
        <w:br/>
        <w:tab/>
        <w:t xml:space="preserve">За да потвърди РА в останалата му част, административният съд е приел, че РА е действителен, допустим и законосъобразен административен акт. Приел е, че в същият е издаден от компетентни приходни органи, в законоустановената форма и при спазване на формалната ревизионна процедура.</w:t>
        <w:tab/>
        <w:br/>
        <w:tab/>
        <w:t xml:space="preserve">Въз основа на събраните писмени доказателства, представени с ревизионната преписка и приети в хода на съдебното производство, съдът е установил фактическата обстановка по спора. Приел е че, спорът е правен като основният въпрос, на който следва да даде отговор е възникнало ли е задължение за ревизираното дружество да издаде фактури и начисли ДДС по отношение на собствениците на обектите, за които обекти са изпълнени ремонтно-възстановителни работи от изпълнителя „Монтажи“ ЕАД като „ДКК“ ЕАД е упражнило право на приспадане на данъчен кредит по фактурите, издадени от изпълнителя.</w:t>
        <w:tab/>
        <w:br/>
        <w:tab/>
        <w:t xml:space="preserve">Съдът е мотивирал положителен отговор на въпроса като е възприел за обосновани и законосъобразни изводите на приходните органи в издадените РА и РД, както и в потвърдителното решение на данъчния директор. Намира, че РЛ като търговско дружество със 100% държавно участие в капитала си е ДЗЛ, което не попада в изключенията по чл.3,ал.5 ЗДДС, поради което и независимо от начина на финансиране на РЛ, от гледна точка на данъчното облагане дейността следва да се третира по общите правила и според статута му на ДЗЛ. Приел е, че с факта на приемането на 15.04.2021г. от РЛ като получател и „Монтажи“ ЕАД като изпълнител и доставчик на възложени СМР, при условията на чл.25,ал.2 ЗДДС е настъпило данъчно събитие – извършени услуги като възмездни и облагаеми доставки по смисъла на чл.9 и чл. 12 ЗДДС. Във връзка с извършените и приети услуги – ремонтно –възстановителни работи - са издадени данъчни фактури от изпълнителя „Монтажи“ ЕАД и РЛ е ползвало право на приспадане на данъчен кредит, както и по кредитни известия към фактури на същото дружество. От друга страна е прието, че резултатът от изпълнението и подобренията са настъпили директно в патримониума на собствениците на имотите, поради което не е необходимо допълнително оформяне на приемо-предавателни протоколи между тях и РЛ. Приетите от РЛ ремонтно - възстановителни дейности на язовирни стени и съоръжения в тях са в обекти – пет язовира, собственост на Община Тополовград, Община Раковски, Община Съединение, Община Камено и Община Хисаря. Съдът е приел за неоснователна тезата на РЛ, че не извършва доставки на услуги към тези общини, тъй като при извършване на независима икономическа дейност във връзка с получаването на същите услуги е ползвало право на приспадане на данъчен кредит. Счита, че доставките не са и безвъзмездни, тъй като по силата на правилото на чл.79,ал.2 ЗДДС се следва корекция в пълен размер на ползвания данъчен кредит, което води до същия размер на дължим ДДС за внасяне. Не възприема и тезата във връзка със започнали процедури по прехвърляне на собствеността върху язовирите от горепосочените общини поради липса на данни за приключили процедури към датата на данъчното събитие по доставките.</w:t>
        <w:tab/>
        <w:br/>
        <w:tab/>
        <w:t xml:space="preserve">Решението на АССГ в обжалваната му част е допустимо и правилно. На основание чл.221, ал.2, изр. Последно АПК, се препраща и към мотивите на първоинстанционния съд.</w:t>
        <w:tab/>
        <w:br/>
        <w:tab/>
        <w:t xml:space="preserve">В касационната жалба се навеждат следните доводи за неправилност – необоснованост и незаконосъобразност на решението на АССГ в обжалваната му част :</w:t>
        <w:tab/>
        <w:br/>
        <w:tab/>
        <w:t xml:space="preserve">РА е немотивиран и неясен, в него липсват мотиви, от които да се установи конкретно размерът на начисления ДДС. Възражението е неоснователно. Ревизионният доклад от 02.03.2022г. съдържа подробно развити фактически и правни съображения и съставлява същинските мотиви към РА, така както константно и безпротиворечиво се приема в съдебната практика. Обратно на твърденията в жалбата, не се констатират неясноти или противоречия в РД и РА, такива, че да е препятствана възможността на адресата да се защити или да съставляват пропуски или разминавания между мотиви и разпоредителна част. Жалбоподателят също така е имал процесуална възможност да обоснове твърденията си за констатираните от него неясноти и несъответствия чрез иницииране на проверка и използване на специални знания от вещо лице по реда на събиране на доказателствени средства – назначаване на съдебно-счетоводна експертиза, в който смисъл не са правени искания в процеса.</w:t>
        <w:tab/>
        <w:br/>
        <w:tab/>
        <w:t xml:space="preserve">Според касатора съдът и приходните органи не са съобразили приложението на чл.10б ЗДДС. Според него специфичната цел, възложена на избраното от МС на РБ търговско дружество- „ДКК“ ЕАД, целевото отпускане на средства само и единствено за нуждите за ремонт и реконструкция по РМС №495/13.07.2018г. и липсата на доказателства за облигационна връзка между РЛ и Общините, собственици на язовирите, изключват тезата, че са налице облагаеми и възмездни доставки към последните. Възражението е неоснователно.</w:t>
        <w:tab/>
        <w:br/>
        <w:tab/>
        <w:t xml:space="preserve">На първо място не почива на данъчните принципи твърдението, че РЛ е само получател на стоки и услуги, но не и доставчик на такива. Основание за такова твърдение не само липсва в текста на пар.4в от Закона за водите, на който се позовава дружеството, но обратното – разпоредбата на пар.4в ал.5 ЗВ предвижда задължение за възстановяване на разходите за ремонтите и реконструкциите на язовирите,. т. е доставките се определят като облагаеми и възмездни. Соченото в същия текст изключение – „освен когато правото на собственост върху тях /язовирите/ се прехвърли безвъзмездно на държавата след решение на общинския съвет“, както правилно е посочил административният съд, в случая не е налице. Започналите процедури по прехвърляне на собствеността не са приключили към релевантния момент – дата на настъпване на данъчното събитие, посочена в РА, поради което са неотносими и не следва да бъдат съобразявани, независимо дали приключат или не приключат като процедури впоследствие /данни за приключена процедура има само по отношение на Община Съединение в по-късен данъчен период/.</w:t>
        <w:tab/>
        <w:br/>
        <w:tab/>
        <w:t xml:space="preserve">Твърдението на дружеството, че е само получател на доставки, но не е доставчик на такива, ако се възприеме за меродавно, би влязло в противоречие с основополагащи принципи на данъчното третиране по ЗДДС, а именно – използване на получените доставки за целите на независимата икономическа дейност на получателя, при което данъчният кредит по доставките от „Монтажи“ ЕАД би бил начислен неправомерно и на основание чл.70,ал.5 ЗДДС би следвало да се откаже, т. е. размерът на дължимия данък в тежест на РЛ би бил същия.</w:t>
        <w:tab/>
        <w:br/>
        <w:tab/>
        <w:t xml:space="preserve">Дали впоследствие са заплатени разходите по смисъла на пар.4в, ал.5 ЗВ също е без значение, защото дори доставките от РЛ към петте общини да са останали безвъзмездни /въпреки че не са отчетени и третирани като такива/, то тогава и предвид ползвания данъчен кредит от РЛ като получател на услуги във връзка с тези доставки, би следвала корекция в пълен размер на ползвания данъчен кредит по фактурите, издаден от „Монтажи“ ЕАД. Резултатът за внасяне на ДДС за периода би бил идентичен.</w:t>
        <w:tab/>
        <w:br/>
        <w:tab/>
        <w:t xml:space="preserve">Що се отнася да направеното за първи път в касационната жалба позоваване на разпоредбата на чл.10б ЗДДС, касационният съд не приема, че има основание за него. Според тази разпоредба не е доставка безвъзмездното предоставяне от ДЗЛ на подобрени или ремонтирани от него елементи на техническа инфраструктура, които са публична държавна или общинска собственост и се използват от ДЗЛ в рамките на неговата независима икономическа дейност. Не са налице твърдения и направени фактически установявания в ревизионното производство и в първа инстанция, при забрана за такива в касационното производство на основание чл.220 АПК, относно кумулативно необходимия елемент – използване на техническата инфраструктура, която е публична общинска собственост от ДЗЛ в рамките на неговата независима икономическа дейност.</w:t>
        <w:tab/>
        <w:br/>
        <w:tab/>
        <w:t xml:space="preserve">Касаторът счита също, че не е налице данъчно събитие на 15.04.2021г., така както е прието от приходните органи – поради липса на приемо-предаване между РЛ и всяка от петте общини, собственици на язовири. Възражението е неоснователно. Резултатът от извършените и приети от ДЗЛ СМР е настъпил директно в патримониума на третите лица – петте общини. По силата на възлагането по ред, различен от този на директно договаряне с общините като собственици на имотите, липсва необходимост от нарочно приемане на доставките от тяхна страна. Доставките са налице с факта на предаването им от изпълнителя „Монтажи“ ЕАД и получаването им от РЛ като възложител като резултатът настъпва на същата дата за собственика на обектите.</w:t>
        <w:tab/>
        <w:br/>
        <w:tab/>
        <w:t xml:space="preserve">По изложените съображения и предвид възприетата правилност на първоинстанционното решение, обосновано и съответстващо на материалния закон, същото следва да се остави в сила.</w:t>
        <w:tab/>
        <w:br/>
        <w:tab/>
        <w:t xml:space="preserve">„ДКК“ ЕАД обжалва с частна жалба определение №6600/01.08.2023г., постановено по адм дело №8618/2022г. по описа на АССГ. За да измени решението си в частта за присъдените разноски чрез присъждане на сумата в размер на 67 527лв., вместо присъдените с решението 37,368,65лв., съдът е отчел материалния интерес на спора и се е позовал на разпоредбите на чл.161,ал.1 ДОПК вр. с чл.8 вр. с чл.7,ал.2,т.7 от Наредба №1 от 09.07.2004г. за размера на адвокатските възнаграждения, при направена компенсация с направените разноски от жалбоподателя във връзка с материалния интерес на акта в отменената му част. В частната жалба не се спори за изчислението на разноските, определени върху общия материален интерес на спора, а за основанието са плащането им. Според частния жалбоподател незаконосъобразно разноските на ответника са определени по реда на Наредба №1 за адвокатските възнаграждения, а не по реда на чл.78,ал.8 ГПК вр. с чл.37 от Закона за правната помощ. Възражението е неоснователно. Правилно съдът се е позовал на специалното правило на чл.161, ал.1 ДОПК, което се явява специално по отношение на правилата в АПК и ГПК, тъй като се съдържа в глава 19 ДОПК – съдебно обжалване на ревизионния акт, поради което намира директно приложение, т. е. няма основание за субсидиарно прилагане на АПК и ГПК по реда на пар.2 ДР ДОПК. Изрично в разпоредбата на чл.161,ал.1 ДОПК е уредено, че в полза на администрацията за всяка инстанция се присъжда юрисконсултско възнаграждение в размера на минималното възнаграждение за един адвокат. Възнаграждението е определено по материалния интерес в минимума по чл.161,ал.2 ДОПК вр. с чл.36 ЗЗД и чл.7, ал.2 вр. с чл.8 от Наредба №1 към ЗЗД. Предвид изложеното частната жалба се явява неоснователна, поради което обжалваното с нея определение следва да се остави в сила.</w:t>
        <w:tab/>
        <w:br/>
        <w:tab/>
        <w:t xml:space="preserve">По отношение на разноските в касационната инстанция. С оглед изхода на спора и направеното от ответника по касация искане за присъждане на разноски за юрисконсултско възнаграждение в минимален размер според материалния интерес, съгласно списък на разноски, искането е основателно. На основание чл.161,ал.1 и 2 ДОПК вр. с чл.36 ЗЗД и чл.7,ал.2,т.7 вр. с чл.8 Наредба №1 към ЗЗД, при съображения за прилагането им изложени по-горе, в тежест на касатора и в полза на бюджета на ответника по касация се присъжда сума в размер на 69 734лв. за разноски в касационното съдебно производство. Сумата е в минимален размер, поради което не е основателно възражението й за намаляване поради прекомерност.</w:t>
        <w:tab/>
        <w:br/>
        <w:tab/>
        <w:t xml:space="preserve">Мотивиран така и на основание чл.221,ал.2 и чл.2 вр. с чл.236 АПК касационният съд</w:t>
        <w:tab/>
        <w:br/>
        <w:tab/>
        <w:t xml:space="preserve">РЕШИ :</w:t>
        <w:tab/>
        <w:br/>
        <w:tab/>
        <w:t xml:space="preserve">ОСТАВЯ В СИЛА решение №4172/22.06.2023г., постановено по адм. Дело №8618/2022г. по описа на Административен съд София-град, в обжалваната му част.</w:t>
        <w:tab/>
        <w:br/>
        <w:tab/>
        <w:t xml:space="preserve">ОСТАВЯ В СИЛА определение №6600/01.08.2023г., постановено по адм. Дело №8618/2022г. по описа на Административен съд София-град.</w:t>
        <w:tab/>
        <w:br/>
        <w:tab/>
        <w:t xml:space="preserve">ОСЪЖДА „Държавна консолидационна компания“ ЕАД със седалище гр.София, с [ЕИК], да заплати на Дирекция „Обжалване и данъчно-осигурителна практика“ при Централно управление на Национална агенция за приходите сума в размер на 69 734лв. /шестдесет и девет хиляди и седемстотин и тридесет и четири лева/ за разноски в касационното съдебно производство.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