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№3499/21.03.2024 по адм. д. №9666/2023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3499 София, 21.03.2024 г. В ИМЕТО НА НАРОДА</w:t>
        <w:tab/>
        <w:br/>
        <w:tab/>
        <w:t xml:space="preserve">Върховният административен съд на Република България - Трето отделение, в съдебно заседание на петнадесети февруари две хиляди и двадесет и четвърта година в състав: Председател: СВЕТЛАНА БОРИСОВА Членове: ЛЮБКА ПЕТРОВАКРЕМЕНА БОРИСОВА при секретар Свилена Маринова и с участието на прокурора Ангел Илиев изслуша докладваното от съдията Кремена Борисова по административно дело № 9666/2023 г.</w:t>
        <w:tab/>
        <w:br/>
        <w:tab/>
        <w:t xml:space="preserve">Производството е по реда на чл. 208 и сл. от Административнопроцесуалния кодекс (АПК).</w:t>
        <w:tab/>
        <w:br/>
        <w:tab/>
        <w:t xml:space="preserve">Спорът се разглежда за втори път от касационната инстанция.</w:t>
        <w:tab/>
        <w:br/>
        <w:tab/>
        <w:t xml:space="preserve">Образувано е по касационна жалба подадена от С. Стоянова, срещу решение № 4659/12.07.2023 г. по адм. дело № 10614/2020 г. на Административен съд София-град (АС София град/ АССГ). Касационният жалбоподател твърди, че решението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Моли за отмяна на решението и постановяване на друго, с което исковете да бъдат уважени. Претендира присъждане на сторените разноски.</w:t>
        <w:tab/>
        <w:br/>
        <w:tab/>
        <w:t xml:space="preserve">Ответникът - Българската народна банка, в писмен отговор и в съдебно заседание изразява становище за неоснователност на касационната жалба. Претендира присъждане на адвокатско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намира касационната жалба за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неоснователна.</w:t>
        <w:tab/>
        <w:br/>
        <w:tab/>
        <w:t xml:space="preserve">С решение № 13190/23.10.2020г. по адм. д. № 9548/2019г. по описа на Върховен административен съд, е отменено решение № 3931/11.06.2019г., постановено по адм. д. № 6647/2017г. по описа на АССГ в частта, с която Българска народна банка е осъдена да заплати на Стоянова обезщетение в размер на 806 697,80 лв., представляващи разликата между неизплатеното платежно нареждане № 32/27/00108431 от 20.06.2014г. и изплатения размер на гарантирания депозит и заделени 112 125,30 лв. в производството по несъстоятелност на Корпоративна търговска банка АД (КТБ) и обезщетение за неимуществени вреди за периода 20.06.2014г. – 19.06.2017г. в размер на 5 000 лева, както и съдебни разноски в размер на 310 лева. В тази част ВАС е върнато делото за ново разглеждане от друг състав на АССГ.</w:t>
        <w:tab/>
        <w:br/>
        <w:tab/>
        <w:t xml:space="preserve">Безспорно установено е, че с платежно нареждане 32/27/00108431 от 20.06.2014г. в 12:08 ч., Стоянова е наредила експресен валутен превод за 570 000 евро, депозирани в „КТБ“ АД към сметка в Германия. В 11:45ч. „КТБ“ АД е информирала УС на БНБ на 20.06.2014г., че са спрени всички банкови операции поради недостиг на ликвидност. Не се спори и, че в деня на превода – 20.06.2014г., на основание чл. 115, ал. 2, т. 2 и т. 3 от Закона за кредитните институции, с решение № 73 Управителният съвет на БНБ поставя „КТБ“ АД под особен надзор за срок от три месеца, а на 06.11.2014г. БНБ отнема лиценза на КТБ. Установено е също така, че на 04.12.2014г. Фондът за гарантиране на вземанията започва изплащане на същите като гарантираният депозит от 196 000 лева е изплатен на ищеца.</w:t>
        <w:tab/>
        <w:br/>
        <w:tab/>
        <w:t xml:space="preserve">Твърдението на ищцата (настоящ касатор) е, че е получила известие за излъчване на превода, но прехвърлените средства не били получени в банката – получател, т. е. сетълментът, или окончателното прехвърляне на средства, не бил завършен. На 28.06.2014 г. Стоянова получила известие за връщане на паричните средства в сметката й в „КТБ“ АД.</w:t>
        <w:tab/>
        <w:br/>
        <w:tab/>
        <w:t xml:space="preserve">При спазване на указанията дадени от Върховен административен съд, при новото разглеждане съставът на АССГ е установил от заключенията на вещите лица по назначените експертизи, че в „КТБ" АД не е генерирано SWIFT съобщение, не е изпратено "нареждане за превод" от „КТБ“ АД към платежната система TARGET 2, съответно искане/заявка за сетълмент за процесното платежно нареждане не е постъпвало в платежния модул, нито в платежния модул RINGS, с агент БНБ. От фактите по делото следва, че за процесното платежно нареждане от страна на „КТБ" АД не е издадено „нареждане за превод“, което да попадне въобще в приложното поле на Директива 98/26/ЕО, и по-специално за да се прилага правилото за неотменимост на сетълмента по чл.3, параграф 1 от нея.</w:t>
        <w:tab/>
        <w:br/>
        <w:tab/>
        <w:t xml:space="preserve">Съдът е обърнал особено внимание на момента на постъпване на преводното нареждане на ищцата. Изявлението на управителните органи на „КТБ“ АД до Управителния съвет на БНБ е от 11:45ч. на 20.06.2014г., и гласи, че от страна на банката са спрени всички банкови операции поради недостиг на ликвидност. Това решение е обективирано от законните представители на кредитната институция до орган - УС на БНБ, с правомощие да провери изявлението и да вземе съответните принудителни мерки във връзка с въпросното решение и срещу кредитната институция.</w:t>
        <w:tab/>
        <w:br/>
        <w:tab/>
        <w:t xml:space="preserve">Съдът е приел, че изпращане на „нареждане за превод“ до поставянето на банката под особен надзор, не е осъществено по решението на самата кредитна институция - „КТБ“ АД. Предвид моментът на приемане на процесното платежно нареждане – 12:08 ч, а именно след решение за спиране всички на банкови операции, поради което същото не е и прието за „сетълмент“ от самата кредитна институция.</w:t>
        <w:tab/>
        <w:br/>
        <w:tab/>
        <w:t xml:space="preserve">С обжалваното пред настоящата инстанция съдебно решение Административен съд София-град е отхвърлил исковете на С. Стоянова против Българска народна банка за обезщетяване на имуществени и неимуществени вреди. Осъдил е ищцата да заплати на БНБ разноски по делото в общ размер на 3 085 лева.</w:t>
        <w:tab/>
        <w:br/>
        <w:tab/>
        <w:t xml:space="preserve">За да постанови този резултат съдът е приел, че не е налице първата предпоставка за ангажиране на отговорността на държавата по смисъла на чл. 1 ЗОДОВ. Съдът е обосновал извод за липса на противоправно поведение на БНБ, тъй като не е била сезирана с нареждането за превод, не е анулирала или отхвърлила платежното нареждане, тъй като същото не е регистрирано чрез заявка в системата TARGET2. В този смисъл БНБ не била задължена по смисъла на чл. 119, ал. 3, т. 1 от ЗКИ /отм./, съответно по чл. 3, § 1 от Директива 98/26/ЕО на Европейския парламент и на Съвета от 19.05.1998г., да одобри и изпълни посоченото задължение. Съдът е приел, че горната разпоредба има предвид въвеждането в платежна система на „нареждане за превод“, а не приемането от кредитна институция на „платежното нареждане“, подадено от титуляр на банкова сметка и въвеждането му в нейната счетоводна система. Съдът е подкрепил мотивите си с решение от 19.01.2019г. по преюдициално дело C-639/17, SIA „KPMG Baltics“.</w:t>
        <w:tab/>
        <w:br/>
        <w:tab/>
        <w:t xml:space="preserve">Съдът е приел, че в хода на съдебното производство ищецът не е доказал по безспорен и категоричен начин, че са налице елементите на фактическия състав на чл.1 ЗОДОВ, които да обосноват необходимост от репариране на понесени от ищцата имуществени и неимуществени вреди. Така мотивиран е отхвърлил исковата претенция в нейната цялост.</w:t>
        <w:tab/>
        <w:br/>
        <w:tab/>
        <w:t xml:space="preserve">Решението е валидно, допустимо и правилно.</w:t>
        <w:tab/>
        <w:br/>
        <w:tab/>
        <w:t xml:space="preserve">Исковата молба е подадена преди приемане на чл.2в, ал.1, т.1 от ЗОДОВ, която определя, че вреди от административна дейност по чл.1, ал.1 се разглеждат по реда на АПК, с оглед което правилно АССГ е приел за приложимо даденото тълкуване, по т.6 от диспозитива на Решението по преюдициално дело С-501/18: Принципите на равностойност и ефективност трябва да се тълкуват в смисъл, че не задължават съда, сезиран с иск за обезщетение, формално основан на национална норма за отговорността на държавата за вреди от административна дейност, но в подкрепа на който се твърди нарушение на правото на Съюза вследствие на такава дейност, да квалифицира служебно този иск като предявен на основание член 4, параграф 3 ДЕС, стига приложимите разпоредби на националното право да не са пречка този съд да разгледа твърденията за нарушение на правото на Съюза, изтъкнати в подкрепа на този иск. Също по т. 5 от диспозитива, първото тире на решението на СЕС, е дадено тълкуване за допустимост на национална разпоредба, която изисква предварителна отмяна на действието/ акта или бездействието, от които се претендират вредите, което съответства на предвиденото по чл.340, пар.1 Предмет на делото е ангажиране на отговорността на Държавата за вреди, причинени от незаконни актове или действия на нейни органи и длъжностни лица (чл. 7 от Конституцията на Република България), като производствата за обезщетения по Глава единадесета от АПК - чл. 203 и следващите, предвиждат вредите да са причинени от незаконосъобразни актове, действия или бездействия на административни органи или длъжностни лица, при или по повод изпълнение на административна дейност - чл. 203 от АПК и чл. 1 от Закона за отговорността на държавата и общините за вреди (ЗОДОВ).</w:t>
        <w:tab/>
        <w:br/>
        <w:tab/>
        <w:t xml:space="preserve">Съгласно чл. 1, ал. 1 от ЗОДОВ държавата и общините отговарят за вредите, причинени на граждани и юридически лица от незаконосъобразни актове, от действия и бездействия на техни органи или длъжностни лица, при или по повод изпълнение на административна дейност.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отговорното длъжностно лице. Вредата представлява накърняване имуществото на правните субекти или на техни неимуществени блага. Границите на отговорността се разпростират до вредите, които са пряка и непосредствена последица от увреждането.</w:t>
        <w:tab/>
        <w:br/>
        <w:tab/>
        <w:t xml:space="preserve">За да е основателен искът, с правно основание чл. 1, ал. 1 от ЗОДОВ, следва да са налице кумулативно визираните в разпоредбата предпоставки: незаконосъобразен административен акт, действие или бездействие на административен орган или негови длъжностни лица при или по повод изпълнение на административна дейност, настъпване на вреди от тях и причинна връзка между незаконосъобразния акт, действие или бездействие и вредоносния резултат. Съгласно разпоредбата на чл. 4 от ЗОДОВ, отговорността на държавата по чл. 1, ал. 1 от ЗОДОВ може да бъде ангажирана само за имуществените и неимуществените вреди, които са пряка и непосредствена последица от незаконосъобразни актове, действия или бездействия на техни органи и длъжностни лица при или по повод изпълнение на административна дейност. При недоказване на която и да е от посочените предпоставки, обезщетение не се присъжда, като доказателствената тежест тежи върху ищеца.</w:t>
        <w:tab/>
        <w:br/>
        <w:tab/>
        <w:t xml:space="preserve">При изпълнение на указанията на ВАС, съдът правилно е преценил, че дейността на БНБ в качеството й на свързана централна банка от Евросистемата, поради което и на оператор на системния компонент TARGET 2 BNB, който е част от Трансевропейската автоматизирана система за брутен сетълмент на експресни преводи в реално време (TARGET 2), е подробно регламентирана в Насоки на Европейската централна банка от 5 декември 2012 г., както и в Правила за работа на системния компонент TARGET 2 – BNB, утвърдени със заповед № РД 22-2828/19.12.2012г. на подуправителя на БНБ, приети по силата на делегацията на чл. 8 от Насоките.</w:t>
        <w:tab/>
        <w:br/>
        <w:tab/>
        <w:t xml:space="preserve">Съдът е направил обосновано разграничение на понятията „платежно нареждане“ и „нареждане за превод“, респективно от клиента към банката и от банката към системата (платежната система). В чл. 3, ал. 1 ЗПУПС (отм.) са посочени доставчиците на платежните услуги, измежду които са и банките по смисъла на Закона за кредитните институции. Съгласно т.19 от ДР на ЗПУПС, „платежно нареждане“ е всяко нареждане от платеца или получателя към доставчика на платежни услуги, с което се разпорежда изпълнението на платежна операция. Съгласно т. 20 от ДР на същия закон „платец“ е всяко физическо или юридическо лице, което е титуляр на платежна сметка и разпорежда изпълнението на платежно нареждане по тази сметка, а когато липсва платежна сметка – физическо или юридическо лице, което дава платежно нареждане.</w:t>
        <w:tab/>
        <w:br/>
        <w:tab/>
        <w:t xml:space="preserve">Съгласно чл. 22 от Правилата за работа на системния компонент TARGET 2 BNB под № РД22-2828/19.12.2012г. платежните нареждания се считат за въведени в TARGET 2 BNB в момента на дебитиране на сметката на съответния участник в платежния модул. Посоченият член касае дебитиране на сметката в платформата на участника в платежния сегмент TARGET 2 BNB, какъвто участник в случая е КТБ АД. Ищецът, като физическо лице, не е участник в системата на TARGET 2 BNB, поради което платежното му нареждане от 20.06.2014г. не подлежи на проверка и одобрение от БНБ, а както е изложено и в приложените по делото експертни заключения, подлежи на етапи на вътрешни проверки и обработки, след които КТБ АД следва да генерира съобщение и да изпрати платежното нареждане към платежната система TARGET 2 BNB за нареждане на превод. Сетълмент на превод се извършва от платежната система TARGET 2 BNB, към която конкретно нареждане за превод е насочено, не когато е прието от банката, а когато е прието от самата платежна система TARGET 2 BNB. Преводното нареждане на Стоянова е прието от КТБ АД за обработка след като са преустановени всякакви банкови операции, което обстоятелство както е установено и от експертите, е препятствало по-нататъшни действия и е довело до липса на данни в специализираните платформи.</w:t>
        <w:tab/>
        <w:br/>
        <w:tab/>
        <w:t xml:space="preserve">Моментът на получаване на платежното нареждане е моментът, когато банката - „КТБ“ АД е получила по съответния договорен ред, платежното нареждане от платеца. В процесния случай, както и по-горе бе посочено, този момент е 12:08 ч. на 20.06.2014г. след като „КТБ“ АД е информирала УС на БНБ в 11:45ч. на 20.06.2014г., че са спрени всички банкови операции поради недостиг на ликвидност.</w:t>
        <w:tab/>
        <w:br/>
        <w:tab/>
        <w:t xml:space="preserve">Така установените обстоятелства и действия на платеца по процесното нареждане – КТБ АД, обуславят извод за неоснователност и недоказаност на твърденията на ищцата за противоправно поведение на БНБ. Последната не би могла да осъществи заявените от ищцата действия и бездействия по отношение на посочения превод, тъй като по никакъв начин не е била сезиран, в качеството му на агент по сетълмента и опериращ модул на TARGET 2 BNB. БНБ не се е разпореждала със средствата по процесния валутен превод, за да възникне задължение да уведоми ищцата за предприети или неизпълнени функции относно превода.</w:t>
        <w:tab/>
        <w:br/>
        <w:tab/>
        <w:t xml:space="preserve">Съдът обосновано е приел, че не е налице изискуемата кумулация предвидена в нормата на чл. 1, ал. 1 ЗОДОВ за ангажиране на предвидената в закона отговорност за претендираните вреди – не е налице незаконосъобразно действие или бездействие на органи и длъжностни лица при или по повод изпълнение на административна дейност, което изключва ангажирането на отговорност за вреди по чл. 1 от ЗОДОВ.</w:t>
        <w:tab/>
        <w:br/>
        <w:tab/>
        <w:t xml:space="preserve">Отделно от изложеното не следва да се омаловажава възможността ищцата да получи средствата си в качеството си на кредитор в масата по несъстоятелността в производството по несъстоятелността на „КТБ“ АД.</w:t>
        <w:tab/>
        <w:br/>
        <w:tab/>
        <w:t xml:space="preserve">Така мотивиран административният съд се е произнесъл и по подадения иск за присъждане на обезщетение за претърпени неимуществени вреди в размер на 5 000 лева за периода 20.06.2014 г.– 19.06.2017г., като е намерил същия за неоснователен.</w:t>
        <w:tab/>
        <w:br/>
        <w:tab/>
        <w:t xml:space="preserve">Не може да се приеме, че безпокойство на ищцата е причинено конкретно от забавата на Българската народна банка да приеме решение, което да открие за изплащането на депозитите от вложителите. Негативните емоции може да се коренят в предхождащи обстоятелства, а именно липсата на ликвидност на "Корпоративна търговска банка" АД, а не от последващи действия на БНБ. Дори със закъснение, депозитите със сигурност биха били изплатени в откритото производство по несъстоятелност. Отделно от горното до размера от 196 000 лева, плащането е гарантирано от държавата, а това изключва настъпването на твърдените от ищеца морални вреди като пряка и непосредствена последица на допуснатото от централната банка нарушение.</w:t>
        <w:tab/>
        <w:br/>
        <w:tab/>
        <w:t xml:space="preserve">При касационната проверка не се установяват твърдените касационни основания, неоснователни са наведените касационни доводи, водещи до касиране на атакуваното съдебно решение. Предвид изложеното, същото като правилно следва да бъде оставено в сила.</w:t>
        <w:tab/>
        <w:br/>
        <w:tab/>
        <w:t xml:space="preserve">При този изход на спора в полза на касатора разноски не се следват. Претенцията на ответника по касацията също не следва да бъде уважена, поради ограничението предвидено в действащата към момента на подаване на исковата молба, разпоредба на чл. 10 от ЗОДОВ.</w:t>
        <w:tab/>
        <w:br/>
        <w:tab/>
        <w:t xml:space="preserve">Водим от гореизложеното и на основание чл. 221, ал. 2, Върховният административен съд, състав на трето отделение</w:t>
        <w:tab/>
        <w:br/>
        <w:tab/>
        <w:t xml:space="preserve">РЕШИ:</w:t>
        <w:tab/>
        <w:br/>
        <w:tab/>
        <w:t xml:space="preserve">ОСТАВЯ В СИЛА решение № 4659/12.07.2023 г. по адм. дело № 10614/2020 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