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№60583/04.11.2021 по търг. д. №44/2021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60583</w:t>
        <w:tab/>
        <w:br/>
        <w:tab/>
        <w:t xml:space="preserve"/>
        <w:tab/>
        <w:br/>
        <w:tab/>
        <w:t xml:space="preserve">гр. София, 04.11.2021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 отделение, в закрито заседание на осемнадесети октомври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при секретаря ......................................, след като изслуша докладваното от съдия Калчева, т. д. № 44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на „Напоителни системи“ ЕАД, [населено място], срещу решение № 260440/08.10.2020г., постановено по гр. д.№ 7491/2019г. от Софийски градски съд, с което е отменено решение № 150227/19.06.2017г. по гр. д.№ 24246/2014г. на Софийски районен съд и касаторът е осъден да заплати на „Вилидж Холидейз“ ЕООД, [населено място], сумата от 24168,16 лв. на основание чл.55, ал.1, пр.3 ЗЗД, платена по борсов договор № 242/22.02.2013г. за покупко-продажба на стоки, ведно със законната лихва от 29.01.2014г. и сумата от 201,80 лв. на основание чл.86, ал.1 ЗЗД, представляваща мораторна лихва за периода 23.12.2013г. – 24.01.2014г.</w:t>
        <w:tab/>
        <w:br/>
        <w:tab/>
        <w:t xml:space="preserve"/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чл.280, ал.1 ГПК.</w:t>
        <w:tab/>
        <w:br/>
        <w:tab/>
        <w:t xml:space="preserve"/>
        <w:tab/>
        <w:br/>
        <w:tab/>
        <w:t xml:space="preserve"> Ответникът „Вилидж Холидейз“ ЕООД оспорва жалбата. Претендира разноски. </w:t>
        <w:tab/>
        <w:br/>
        <w:tab/>
        <w:t xml:space="preserve"/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на чл.280, ал.1 ГПК, констатира следното:</w:t>
        <w:tab/>
        <w:br/>
        <w:tab/>
        <w:t xml:space="preserve"/>
        <w:tab/>
        <w:br/>
        <w:tab/>
        <w:t xml:space="preserve"> Касационната жалба е редовна – подадена е от надлежна страна, срещу подлежащ на касационно обжалване съдебен акт в преклузивния срок по чл.283 ГПК и отговаря по съдържание на изискванията на чл.284 ГПК.</w:t>
        <w:tab/>
        <w:br/>
        <w:tab/>
        <w:t xml:space="preserve"/>
        <w:tab/>
        <w:br/>
        <w:tab/>
        <w:t xml:space="preserve"> За да постанови обжалваното решение, въззивният съд е приел, че на 22.02.2013г. между страните по спора е сключен борсов договор № 242 за покупко – продажба на стоки чрез посредничеството на „Софийска стокова борса“ АД, по силата на който продавачът – „Напоителни системи“ ЕАД се е задължил да предаде, а купувачът - „Вилидж Холидейз“ ЕООД да приеме и заплати стоката, описана в спецификация: 1922 куб. м. едра дървесина при единична цена от 14 лв./куб. м. и обща стойност от 26908 лв. без ДДС и 974 куб. м. дребна дървесина с единична цена от 5 лв./куб. м. на обща стойност от 4870 лв. без ДДС. В изпълнение на договора купувачът е платил на продавача общата цена в размер на 38133,60 лв. с ДДС. По спорния въпрос за количеството дървесина, предадена от продавача на купувача, решаващият състав е основал съображенията си на изслушаните по делото заключения на техническа експертиза. Приел е, че доставената дървесина е на стойност 13965,43 лв. с ДДС, а разликата с платената от купувача цена е в размер на 24168,17 лв., за която сума искът е уважен. С покана, връчена на 09.12.2013г., купувачът е определил срок на продавача за изпълнение на договора, след изтичане на който ще го счита за развален. Според въззивния съд неизпълнената част на договора е 63,37 %, поради което кредиторът има право да развали договора и да иска връщане на предварително платената цена.</w:t>
        <w:tab/>
        <w:br/>
        <w:tab/>
        <w:t xml:space="preserve"/>
        <w:tab/>
        <w:br/>
        <w:tab/>
        <w:t xml:space="preserve"> Касаторът е поставил на основание чл.280, ал.1, т.1 ГПК три въпроса: „С оглед принципа на диспозитивното начало съдът не е ли длъжен да дава безпристрастно и обективно решение, основаващо се на фактическата обстановка по делото, отколкото директно да излиза с извода, че при разминаване на изводите на съдебните инстанции, то „Напоителни системи“ ЕАД следва да бъде осъдено за съответните суми?“; „Не е ли длъжен съдът да обсъди всички събрани по делото доказателства, а не избирателно?“ и „При положение, че всички съдебни решения до този момент по образувани граждански дела от 2014г. са били в полза на „Напоителни системи“ ЕАД, то последното обжалвано решение не показва ли очевиден субективен елемент при постановяването му?“. В касационната жалба и в изложението по чл.284, ал.3, т.1 ГПК касаторът е посочил като мотив за формулиране на въпросите по чл.280, ал.1 ГПК и като основание за неправилност на обжалваното решение, мотивът на Софийски градски съд: „Тъй като крайните изводи на двете съдебни инстанции не съвпадат, обжалваното решение следва да се отмени, като предявените искове се уважат изцяло в заявените от ищеца размери, с оглед установения принцип на диспозитивното начало в гражданския процес.“.</w:t>
        <w:tab/>
        <w:br/>
        <w:tab/>
        <w:t xml:space="preserve"/>
        <w:tab/>
        <w:br/>
        <w:tab/>
        <w:t xml:space="preserve">Настоящият състав на ВКС намира,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Съгласно разпоредбата на чл.280, ал.1 ГПК и според разясненията, дадени в т.1 от Тълкувателно решение № 1/19.02.2010г. по тълк. д. № 1/2009г. на ОСГТК на ВКС, материалноправният или процесуалноправният въпрос от значение за изхода по конкретното дело е този, който е включен в предмета на спора и е от значение за формираната воля на съда, обективирана в решението. Едновременно с това е необходимо касаторът да обоснове и допълнително основание по чл.280, ал.1, т.1 – 3 ГПК за допускане на касационно обжалване. </w:t>
        <w:tab/>
        <w:br/>
        <w:tab/>
        <w:t xml:space="preserve"/>
        <w:tab/>
        <w:br/>
        <w:tab/>
        <w:t xml:space="preserve"> В случая касаторът не е формулирал правни въпроси, свързани с конкретни оплаквания за неправилност на обжалваното решение, които да са обусловили изводите на въззивния съд. Цитирания абзац от решението не е единственият аргумент на Софийски градски съд за уважаване на претенцията, а представлява обобщаване на подробно изложените съображения по установените факти и обстоятелства по спора и изразява резултата от решаващата дейност на съда, намерила след това израз в диспозитива на акта. Въззивното решение е постановено при ново разглеждане на делото по реда на чл.294, ал.1 ГПК, като касаторът не е обосновал допуснати нарушения при повторното разглеждане на делото, което представлява предпоставка за допускане на касационно обжалване съгласно чл.295, ал.1 ГПК.</w:t>
        <w:tab/>
        <w:br/>
        <w:tab/>
        <w:t xml:space="preserve"/>
        <w:tab/>
        <w:br/>
        <w:tab/>
        <w:t xml:space="preserve"> По изложените съображения касационното обжалване не се допуска.</w:t>
        <w:tab/>
        <w:br/>
        <w:tab/>
        <w:t xml:space="preserve"/>
        <w:tab/>
        <w:br/>
        <w:tab/>
        <w:t xml:space="preserve"> Ответникът има право на разноски за касационната инстанция в размер на 1130 лв. по договор от 23.12.2020г., в който е отразено заплащането на уговорено адвокатско възнаграждение с Адвокатско дружество „П. и А.“, [населено място].</w:t>
        <w:tab/>
        <w:br/>
        <w:tab/>
        <w:t xml:space="preserve"/>
        <w:tab/>
        <w:br/>
        <w:tab/>
        <w:t xml:space="preserve"> Мотивиран от горното, Върховният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260440/08.10.2020г., постановено по гр. д.№ 7491/2019г. от Софийски градски съд.</w:t>
        <w:tab/>
        <w:br/>
        <w:tab/>
        <w:t xml:space="preserve"/>
        <w:tab/>
        <w:br/>
        <w:tab/>
        <w:t xml:space="preserve"> ОСЪЖДА „Напоителни системи“ ЕАД, [населено място], бул.“Цар Борис ІІІ“ № 136, да заплати на „Вилидж Холидейз“ ЕООД, [населено място], ул.“Мусала“ № 9, ет.2, сумата от 1130 ЛВ. (хиляда сто и тридесет лева) – адвокатско възнаграждение за касационното производство.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