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№587/28.07.2023 по ч. търг. д. №1089/2023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587</w:t>
        <w:tab/>
        <w:br/>
        <w:tab/>
        <w:t xml:space="preserve"/>
        <w:tab/>
        <w:br/>
        <w:tab/>
        <w:t xml:space="preserve"> гр. София, 25.07.2023 г.</w:t>
        <w:tab/>
        <w:br/>
        <w:tab/>
        <w:t xml:space="preserve"/>
        <w:tab/>
        <w:br/>
        <w:tab/>
        <w:t xml:space="preserve"> ВЪРХОВЕН КАСАЦИОНЕН СЪД, 1-ВО ТЪРГОВСКО ОТДЕЛЕНИЕ</w:t>
        <w:tab/>
        <w:br/>
        <w:tab/>
        <w:t xml:space="preserve"/>
        <w:tab/>
        <w:br/>
        <w:tab/>
        <w:t xml:space="preserve">3-ТИ СЪСТАВ, в закрито заседание на десети юли през две хиляди двадесет и трета година в следния състав:</w:t>
        <w:tab/>
        <w:br/>
        <w:tab/>
        <w:t xml:space="preserve"/>
        <w:tab/>
        <w:br/>
        <w:tab/>
        <w:t xml:space="preserve"> Председател:Елеонора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Елеонора Чаначева Частно касационно търговско дело № 20238003901089 по описа за 2023 година Производството е по чл. 274, ал. 3 ГПК, образувано по частна касационна жалба на К. К. С. със съгласието на своята майка и законен представител Ц. А. С. срещу определение № 1004 от 11.04.2023 г. по ч. гр. д. № 1007/2023 г. на Апелативен съд София.</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Апелативен съд София е потвърдил определение № 652 от 27.02.2023 г. по т. д. № 1855/2022 г. на Софийски градски съд, с което е прекратено производството по делото и е върната депозираната от жалбоподателя искова молба за установяване нищожността на пет от решенията по протокол, съставен от част от наследниците на починалия едноличен собственик на капитала на „Екотекпродукти“ ЕООД, гр. София. За да постанови този резултат, съставът е приел, че дължимата държавна такса за всеки от тези пет неоценяеми установителни иска съгласно чл. 3 от Тарифата за държавните такси, които се събират от съдилищата по ГПК е 80 лв. или общо 400 лв. Посочил е, че доколкото молбата на ищеца за освобождаване от заплащане от държавна такса е оставена без уважение, указанията за внасянето й не са били изпълнени, поради което законосъобразно са приложени последиците на чл. 129, ал. 3 ГПК.</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респективно ал.2 на текста.</w:t>
        <w:tab/>
        <w:br/>
        <w:tab/>
        <w:t xml:space="preserve"/>
        <w:tab/>
        <w:br/>
        <w:tab/>
        <w:t xml:space="preserve">С разпореждане №2054 от 16.05.2023г., администриращият частната касационна жалба съдия е оставил производството по нея без движение с подробни указания относно изискването за представяне на изложение на основанията за допускане на касационно обжалване. Препис от това разпореждане е получено редовно от частния касационен жалбоподател на 01.06.23г. като указанията не са били изпълнени. Самата жалба е бланкова и не съдържа каквито и да било доводи, свързани с основанията по чл.280, ал.1 и 2 ГПК. Доколкото основанието по чл.280, ал.2 , предл.1 и 2ро ГПК се разглеждат служебно от съда, то настоящият състав не намира, че същите са налице. Обжалваното определение е валидно и допустимо.</w:t>
        <w:tab/>
        <w:br/>
        <w:tab/>
        <w:t xml:space="preserve"/>
        <w:tab/>
        <w:br/>
        <w:tab/>
        <w:t xml:space="preserve">Не са изпълнени и изискванията на чл.280, ал.1 ГПК. Частният касатор не е формулирал правни въпроси.Съгласно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Липсата на формулиран правен въпрос е достатъчна за да не бъде допуснато касационно обжалване поради това, че същият съставлява общо основание и като такова е задължителен елемент от преценката по чл.280, ал.1 ГПК. Допълнителен критерий въобще не е застъпван от частният касационен жалбоподател.</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определение № 1004 от 11.04.2023 г. по ч. гр. д. № 1007/2023 г. на Апелативен съд София.</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