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№2470/21.05.2024 по гр. д. №2822/2023 на ВКС, ГК, IV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2470</w:t>
        <w:tab/>
        <w:br/>
        <w:tab/>
        <w:t xml:space="preserve"/>
        <w:tab/>
        <w:br/>
        <w:tab/>
        <w:t xml:space="preserve"> Гр.София, 21.05.2024г.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2с., в закрито съдебно заседание на двадесет и първи май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Василка Илиева 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д.N.2822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/>
        <w:tab/>
        <w:br/>
        <w:tab/>
        <w:t xml:space="preserve">Постъпила е молба от адв.Ц. Д. като пълномощник на Х. Г. Х. с искане за изменение на постановеното по делото определение №.735/20.02.24 по чл.288 ГПК в частта за разноските. Твърди се, че присъдените такива - 1320лв. за адвокатско възнаграждение, са прекомерни, и се претендира намаляването им.</w:t>
        <w:tab/>
        <w:br/>
        <w:tab/>
        <w:t xml:space="preserve"/>
        <w:tab/>
        <w:br/>
        <w:tab/>
        <w:t xml:space="preserve">Ответната страна „Електроразпределение Север“АД оспорва молбата.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чл.248 ал.1 пр.2 ГПК е подадена в срок и е допустима. </w:t>
        <w:tab/>
        <w:br/>
        <w:tab/>
        <w:t xml:space="preserve"/>
        <w:tab/>
        <w:br/>
        <w:tab/>
        <w:t xml:space="preserve">Разгледана по същество е основателна.</w:t>
        <w:tab/>
        <w:br/>
        <w:tab/>
        <w:t xml:space="preserve"/>
        <w:tab/>
        <w:br/>
        <w:tab/>
        <w:t xml:space="preserve">Касае се за спор, който не се отличава с голяма правна и фактическа сложност. Налице е формирана задължителна практика, а защитата се изразява само в изготвяне на отговор на касационната жалба и изложението за допускане на касационно обжалване-без явяване в открито съдебно заседание. Предвид изложеното и като се има предвид интереса, а от друга страна обстоятелството, че се касае до защита пред последна инстанция, предприета с обоснован отговор на касационната жалба и изложението /изготвен на 13стр., вкл. по формулираните 13въпроса в изложението на касатора/, и при съобразяване на реш. на СЕС, ІІс., от 25.01.24 по дело C 438/22 /съгласно което посочените в Наредба №.1 за минималните размери на адвокатските възнаграждения размери на адвокатските възнаграждения могат да служат единствено като ориентир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работа/, на „Електроразпределение Север“АД следва да се присъдят разноски за адвокатско възнаграждение, намалени до размер на 800лв. </w:t>
        <w:tab/>
        <w:br/>
        <w:tab/>
        <w:t xml:space="preserve"/>
        <w:tab/>
        <w:br/>
        <w:tab/>
        <w:t xml:space="preserve">Мотивиран от горното и на основание чл.248 ГПК, ВКС, състав на ІV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№.735/20.02.24 по г. д.№.2822/23 по описа на ВКС, ІV ГО, в частта за разноските както следва: ОСЪЖДА Х. Г. Х. да плати на „Електроразпределение Север“АД 800лв. /осемстотин лева/ разноски на основание чл.78 ал.1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