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№4003/03.04.2024 по адм. д. №10752/2023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4003 София, 03.04.2024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Цветанка Борилова изслуша докладваното от съдията Александър Митрев по административно дело № 10752/2023 г. Производството е по реда на чл. 208 и сл. АПК.</w:t>
        <w:tab/>
        <w:br/>
        <w:tab/>
        <w:t xml:space="preserve">Образувано е по касационна жалба на Началник отдел "Оперативни дейности" – Бургас в ГД "Фискален контрол" при ЦУ на НАП срещу решение № 705/25.09.2023 г., постановено по адм. дело № 142/2023 г. по описа на Административен съд - Хасково, с което е отменена Заповед за налагане на принудителна административна мярка /ЗНПАМ/ № ФК-12-0091411 от 19.01.2023 г., издадена от Началник отдел „Оперативни дейности" – Бургас в ГД „Фискален контрол” при ЦУ на НАП, с която на основание чл. 186, ал. 1 от ЗДДС е наложена принудителна административна мярка - запечатване на търговски обект – ресторант, находящ се в [населено място], Община Елхово, ГКПП Лесово, стопанисван от „ЮЗХАН“ ООД, както и забрана на достъпа до него за срок от 14 дни на основание чл. 187, ал.1 от ЗДДС.</w:t>
        <w:tab/>
        <w:br/>
        <w:tab/>
        <w:t xml:space="preserve">От изложеното в касационната жалба се налага извод за доводи за неправилност на първоинстанционното решение – касационно основание по чл.209, т.3 от АПК. Конкретно се твърди, че в наложената ЗНПАМ са изложени мотиви относно продължителността на мярката. Развива подробни съображения в касационната жалба. Искането е за отмяна на решението. Претендира присъждането на юрисконсултско възнаграждение. Ответникът - „ЮЗХАН“ ООД, не взема становище.</w:t>
        <w:tab/>
        <w:br/>
        <w:tab/>
        <w:t xml:space="preserve">Прокурорът от Върховна прокуратура дава мотивирано заключение за основателност на касационната жалба.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оспорване пред административния съд е била Заповед за налагане на принудителна административна мярка /ЗНПАМ/ № ФК-12-0091411 от 19.01.2023 г., издадена от Началник отдел „Оперативни дейности" – Бургас в ГД „Фискален контрол” при ЦУ на НАП, с която на основание чл. 186, ал. 1 от ЗДДС е наложена принудителна административна мярка - запечатване на търговски обект – ресторант, находящ се в [населено място], Община Елхово, ГКПП Лесово, стопанисван от „ЮЗХАН“ ООД, както и забрана на достъпа до него за срок от 14 дни на основание чл. 187, ал.1 от ЗДДС.</w:t>
        <w:tab/>
        <w:br/>
        <w:tab/>
        <w:t xml:space="preserve">За да наложи ПАМ с посочената заповед, административният орган е приел, че на 18.01.2023 г. при извършена проверка в търговски обект – ресторант, находящ се в [населено място], Община Елхово, ГКПП Лесово, стопанисван от „ЮЗХАН“ ООД, посоченият търговец в качеството си на субект по смисъла на чл.3 от Наредба № Н-18 от 13.12.2006г. на МФ не е изпълнил задължението си да регистрира и отчита всяка извършена продажба.</w:t>
        <w:tab/>
        <w:br/>
        <w:tab/>
        <w:t xml:space="preserve">При проверката е установено следното: извършена е контролна покупка на един брой тирамису на стойност 5 лв. Не е била издадена ФКБ от работещото в обекта ФУ, нито ръчна касова бележка от кочан. Изведен е КЛЕН, от който е видно, че не е отразена извършената продажба. Установена е разлика между разчетената фактическа касова наличност и данните от касовия апарат в размер на 16.39 лв.</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административният орган е мотивирал продължителността на ПАМ с общи фрази, които биха могли да се отнесат към всеки случай на нарушения от процесния вид. Стигнал е до извод, че с определянето на срока на ПАМ в размер на 14 дни е нарушен принципът на съразмерност.</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w:t>
        <w:tab/>
        <w:br/>
        <w:tab/>
        <w:t xml:space="preserve">В случая този състав на съда намира, че правилно е приел първоинстанционният съд, че определянето на срока на ПАМ в размер на 14 дни е незаконосъобразно. Същото не е съобразено с целите на чл. 22 от ЗАНН и с принципа на съразмерност по чл. 6 от АПК.</w:t>
        <w:tab/>
        <w:br/>
        <w:tab/>
        <w:t xml:space="preserve">Органът се е мотивирал с целта на ПАМ, както и с общоприети постановки, които не касаят конкретния случай. Така изложеното не може да се приеме, че съставлява надлежно мотивиране на срока на ПАМ, което да обоснове предприемането ѝ за 14 дни.</w:t>
        <w:tab/>
        <w:br/>
        <w:tab/>
        <w:t xml:space="preserve">Не става ясно, как точно е формирана волята на административния орган за налагането на ПАМ в съответния размер, съответно каква е корелацията между просто изброените факти и този срок, т. е. каква е тяхната тежест.</w:t>
        <w:tab/>
        <w:br/>
        <w:tab/>
        <w:t xml:space="preserve">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Водим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705/25.09.2023 г., постановено по адм. дело № 142/2023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