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№7725/21.06.2024 по адм. д. №10885/2023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7725 София, 21.06.2024 г. В ИМЕТО НА НАРОДА</w:t>
        <w:tab/>
        <w:br/>
        <w:tab/>
        <w:t xml:space="preserve">Върховният административен съд на Република България - Шесто отделение, в съдебно заседание на трети юни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Милена Беремска изслуша докладваното от съдията Стефан Станчев по административно дело № 10885/2023 г.</w:t>
        <w:tab/>
        <w:br/>
        <w:tab/>
        <w:t xml:space="preserve">Производството е по реда чл. 208 и следващите от Административнопроцесуалния кодекс /АПК/.</w:t>
        <w:tab/>
        <w:br/>
        <w:tab/>
        <w:t xml:space="preserve">Образувано е по касационна жалба на Национална електрическа компания ЕАД, гр. София, подадена чрез процесуален представител против Решение № 3059 от 9.05.2023 г., постановено по адм. д. № 11137/2022 г. по описа на Административен съд - София град.</w:t>
        <w:tab/>
        <w:br/>
        <w:tab/>
        <w:t xml:space="preserve">Наведените в жалбата възражения за неправилно приложение на материалния закон, допуснато съществено нарушение на съдопроизводствените правила и необоснованост на първоинстанционния съдебен акт са относими към касационните основания по чл. 209, т. 3 АПК. По подробно изложени в касационната жалба съображения и в представеното становище по същество касационният жалбоподател моли решението да бъде отменено. Релевирана е и претенция за присъждане на сторените разноски.</w:t>
        <w:tab/>
        <w:br/>
        <w:tab/>
        <w:t xml:space="preserve">Ответникът – началник група „Превантивен контрол и Превантивна дейност“ в сектор „Превенция и контролна дейност“ на Регионална Дирекция „ПБЗН“ – Стара Загора към ГДПБЗН - МВР не изразява становище по отношение на касационната жалба.</w:t>
        <w:tab/>
        <w:br/>
        <w:tab/>
        <w:t xml:space="preserve">Прокурорът от Върховна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С обжалваното решение, Административен съд София - град е отхвърлил жалбата на Национална Електрическа Компания ЕАД срещу Констативен акт №КА-ПБЗН-С30-6-7/15.11.2022 г., издаден от началник група „Превантивен контрол и превантивна дейност“ към РД „Пожарна и аварийна безопасност и защита на населението“ – Стара Загора – МВР, с който е дадено предписание по чл. 89, ал. 1 от Закона за защита при бедствия /ЗЗБ/ и е присъдил разноски. Съдът е приел, че обжалваният административен акт е издаден от компетентен орган, в предвидената форма, при спазване на административнопроизводствените правила, в съответствие с материалноправните разпоредби и целта на закона. Решението е правилно.</w:t>
        <w:tab/>
        <w:br/>
        <w:tab/>
        <w:t xml:space="preserve">От фактическа страна е установено, че при извършена проверка на язовир обект язовир „Овчарица“, язовирен район „Овчарица“ с оператор „НЕК“ ЕАД, находящ се в [населено място], община Раднево било констатирано, че обектът е класифициран от първа висока степен на потенциална опасност, съгласно чл. 141б от Закона за водите /ЗВ/. Разработен е авариен план, утвърден на 29.12.2020 г., в който са изготвени и приложени карти на уязвимите за заливане зони, съгласно изискванията на чл. 35, ал. 2 от ЗЗБ, във връзка със спазване на разпоредбите на чл. 138а ал. 1 и ал. 2 от ЗВ и чл. 57, ал. 2 и т. 4. 8. от Приложение № 2 към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приета с Постановление № 12 от 28 януари 2020 г. на МС.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На основание чл. 89 от Закона за защита при бедствия, за отстраняване на нарушението с Констативния акт № КА-ПБЗН-С30-6-7/15.11.2022 г. е дадено предписание „Да се разработят и приложат в аварийния план карти на уязвимите от заливане зони, съгласно разпоредбите чл. 35, ал. 2 от Закона за защита при бедствия, във връзка спазване на изискванията на чл. 138а, ал. 1 и ал. 2 от Закона за водите и чл. 57, ал. 2 и т. 4. 8 към Приложение № 2 към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издадено от инспектор „ЗН“, група „ПК и ПД“ в сектор „Превенция и контролна дейност“ – Стара Загора. Определен е срок за изпълнение до 31.01.2023 г. да се разработят и приложат карти на уязвимите от заливане зони в аварийния план на обекта, съгласно разпоредбите на чл. 35, ал. 2 от ЗЗБ, във връзка със спазване на изискванията на чл. 138а, ал. 1 и ал. 2 от ЗВ и чл. 57, ал. 2 и т. 4. 8. от Приложение № 2 към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съответствие.</w:t>
        <w:tab/>
        <w:br/>
        <w:tab/>
        <w:t xml:space="preserve">Съгласно чл. 89, ал. 1 и ал. 2 от Закона за защита при бедствия, при осъществяване на контрол по спазването на този закон или на подзаконовите нормативни актове по прилагането му, министърът на вътрешните работи или оправомощени от него длъжностни лица дават предписания, които органите на изпълнителната власт, юридическите лица и едноличните търговци са длъжни да изпълняват. В разпоредбата на чл. 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издадена на основание чл. 141, ал. 2 от Закона за водите, е посочено, че собственикът отговаря за изпълнението на всички изисквания по Закона за водите и за осигуряването на безопасна експлоатация на язовирите.</w:t>
        <w:tab/>
        <w:br/>
        <w:tab/>
        <w:t xml:space="preserve">Текстът на чл. 57, ал. 1 и ал. 2 от Наредбата гласи, че аварийните планове на язовирите се изготвят от собственика/оператора по реда на чл. 35 от ЗЗБ и чл. 138а, ал. 1 и 2 от ЗВ, като специфичните изисквания за формата и съдържанието на аварийните планове на язовирите се определят с Наредбата. Съгласно т. 4. 4. от Приложение № 2 към чл. 57, ал. 2 от Наредбата, аварийният план съдържа кратко описание на язовира, включващо и данни за населението и инфраструктурата,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w:t>
        <w:tab/>
        <w:br/>
        <w:tab/>
        <w:t xml:space="preserve">Съобразно т. 4. 8. от Приложение № 2 към чл. 57, ал. 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ЗВ. Степента на потенциална опасност се определя съгласно Приложение № 1 към чл. 10, ал. 2 от Наредбата, като в настоящия случай е налице отбелязване с "да" по критерий „засегнати елементи от инфраструктурата, водещи до отрицателни последствия за обществото и човешкото здраве, и стопански такива от първа и втора категория по смисъла на чл. 2 и чл. 4, ал. 5 от Наредба № 1 за номенклатурата за видовете строежи“, с оглед на което язовир „Овчарица“ е класифициран като язовир от първа висока степен на потенциална опасност.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w:t>
        <w:tab/>
        <w:br/>
        <w:tab/>
        <w:t xml:space="preserve">Не съществува идентичност между картите по чл. 146з от ЗВ и картите по т. 4. 8. от Приложение № 2 към чл. 57, ал. 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Картите по чл. 146з от ЗВ касаят райони под заплаха от наводнения и райони с риск от наводнения, същите са основа за създаване на планове за управление на риска от наводнения на ниво район и се съставят по методиката по чл. 187, ал. 2, т. 6 от ЗВ, актуализират се и се преразглеждат от директора на съответната басейнова дирекция. Картите по т. 4. 8. от Приложение № 2 към чл. 57, ал. 2 на Наредбата са относно уязвими от заливане зони при разрушаване на язовирна стена или от изпускане на водни обеми от язовир в аварийни условия, част са от аварийния план на язовира и се съставят от собственика/оператора на язовира. Първо се изготвят аварийни планове с карти на уязвимите от заливане зони на всеки обект, а след това се изработват планове за управление на риска от наводнения в целия район, в който може да има множество водоеми и водностопански съоръжения. След като язовир „Овчарица“ е класифициран от първа висока степен на потенциална опасност, собственикът е задължен да изготви авариен план за обекта, като включи в съдържанието му и карта на уязвимите от заливане зони. Доколкото част от задължителното съдържание на аварийния план е и кратко описание на язовира, включващо и данните за населението и инфраструктурата,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 /т. 4. 4. от Приложение № 2 към чл. 57, ал. 2 от Наредбата/, то тези данни също е необходимо да бъдат включени в изготвения авариен план.</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акцесорната претенция за присъждане на разноски от страна на касационния жалбоподател не следва да бъде уважена, а ответната страна не е представила доказателства относно направени такива пред касационната инстанция и разноски не й се следват.</w:t>
        <w:tab/>
        <w:br/>
        <w:tab/>
        <w:t xml:space="preserve">Водим от горното и на основание чл. 221, ал. 2, предл. 1 от АПК, Върховният административен съд, състав на шесто отделение,</w:t>
        <w:tab/>
        <w:br/>
        <w:tab/>
        <w:t xml:space="preserve">РЕШИ:</w:t>
        <w:tab/>
        <w:br/>
        <w:tab/>
        <w:t xml:space="preserve">ОСТАВЯ В СИЛА решение № 3059 от 9.05.2023 г., постановено по адм. д. № 11137/2022 г. по описа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