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№3496/13.11.2023 по гр. д. №2994/2023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3496</w:t>
        <w:tab/>
        <w:br/>
        <w:tab/>
        <w:t xml:space="preserve"/>
        <w:tab/>
        <w:br/>
        <w:tab/>
        <w:t xml:space="preserve">София, 13.11.2023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шести октомври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2994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Г. А. К. от [населено място], чрез процесуален представител адв. М. Х. - М., против въззивно решение № 438 от 05.04.2023 г., постановено по в. гр. д. № 399/2023 г. по описа на Окръжен съд - Пловдив, с което след отмяна изцяло на решение № 397/28.11.2022г. по гр. д. № 118/2022г. по описа на Районен съд - Асеновград, по предявения от Х. Г. Х. иск с правно основание чл.59, ал.9 СК е изменен определения с решение по гр. д.№910/2018г. на Районен съд – Асеновград режим на лични отношения на бащата Х. Г. Х. с детето Д. Х. Х., като е определен режим на лични отношения както следва: всяка първа и трета събота и неделя от месеца, с преспиване в съботната нощ, с право на бащата да взема детето от 10.00 часа в събота и да го връща в 16.00 часа в неделя в дома на майката; 20 дни или два пъти по 10 дни през лятото, които дни да не съвпадат с платения отпуск на майката; през Новогодишни празници – в четните години бащата да взема детето от 10.00 часа на 31.12 на съответната календарна година, с преспиване на детето при бащата и връщане на детето при майката, по местоживеенето на детето, до 16.00 часа на 01.12 на следващата календарна година; един ден преди или след рождения ден на детето. Присъдени са разноски за двете инстанции в полза на ищеца. 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281, т. 3 ГПК. Иска се отмяната му и връщане на делото за ново разглеждане от друг състав на ОС-Пловдив, евентуално – да бъде отменено и искът да бъзе отхвърлен.</w:t>
        <w:tab/>
        <w:br/>
        <w:tab/>
        <w:t xml:space="preserve"/>
        <w:tab/>
        <w:br/>
        <w:tab/>
        <w:t xml:space="preserve">Касаторът счита, че са налице основания по чл. 280, ал. 1, т. 1 и ал. 2, предл. 2 и 3 ГПК за допускане на касационно обжалване. </w:t>
        <w:tab/>
        <w:br/>
        <w:tab/>
        <w:t xml:space="preserve"/>
        <w:tab/>
        <w:br/>
        <w:tab/>
        <w:t xml:space="preserve">Ответната страна по жалбата Х. Г. Х. в писмен отговор по реда на чл. 287, ал. 1 ГПК, чрез процесуален представител адв. А.П., оспорва наличието на основание за допускане на касационно обжалване и изразява становище по същество за неоснователност на жалбата. </w:t>
        <w:tab/>
        <w:br/>
        <w:tab/>
        <w:t xml:space="preserve"/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отделение, след преценка на изложените основания за касационно обжалване по чл. 280, ал. 1 ГПК намира:</w:t>
        <w:tab/>
        <w:br/>
        <w:tab/>
        <w:t xml:space="preserve"/>
        <w:tab/>
        <w:br/>
        <w:tab/>
        <w:t xml:space="preserve">С обжалваното въззивно решение по предявения от Х. Г. Х. иск с правно основание чл.59, ал.9 СК е изменен определения с решение по гр. д.№910/2018г. на Районен съд – Асеновград режим на лични отношения на бащата Х. Г. Х. с детето Д. Х. Х., като е определен режим на лични отношения както следва:</w:t>
        <w:tab/>
        <w:br/>
        <w:tab/>
        <w:t xml:space="preserve"/>
        <w:tab/>
        <w:br/>
        <w:tab/>
        <w:t xml:space="preserve"> всяка първа и трета събота и неделя от месеца, с преспиване в съботната нощ, с право на бащата да взема детето от 10.00 часа в събота и да го връща в 16.00 часа в неделя в дома на майката; 20 дни или два пъти по 10 дни през лятото, които дни да не съвпадат с платения отпуск на майката; през Новогодишни празници – в четните години бащата да взема детето от 10.00 часа на 31.12 на съответната календарна година, с преспиване на детето при бащата и връщане на детето при майката, по местоживеенето на детето, до 16.00 часа на 01.12 на следващата календарна година; един ден преди или след рождения ден на детето. </w:t>
        <w:tab/>
        <w:br/>
        <w:tab/>
        <w:t xml:space="preserve"/>
        <w:tab/>
        <w:br/>
        <w:tab/>
        <w:t xml:space="preserve">За да постанови този резултат въззивният съд е приел, че интересът на детето изисква съдът да определи нов режим на лични отношения, изразени в срещи, които да са редовни, разширени спрямо предходния режим и осигуряващи наистина лична връзка на детето с баща му; че родителите могат да имат каквито си искат лични отношения помежду си, но това не следва да се отразява върху интересите на детето от лична връзка с всеки един от родителите му.</w:t>
        <w:tab/>
        <w:br/>
        <w:tab/>
        <w:t xml:space="preserve"/>
        <w:tab/>
        <w:br/>
        <w:tab/>
        <w:t xml:space="preserve">Касационното обжалване се осъществява при условията по чл. 280, ал. 1 и ал. 2 ГПК – доколкото касаторът е повдигнал правен въпрос, с предвиденото в процесуалния закон значение,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 или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Атакуваното въззивно решение е валидно и допустимо. В приложеното към касационната жалба изложение на основанията за допускане на касационно обжалване, касаторът сочи бланкетно, че обжалваното въззивно решение е недопустимо, но не конкретизира оплакването си нито в изложението, нито в касационната жалба /в която въобще липсва посочване на такъв порок на въззивното решение/, нито се констатира от настоящия касационен състав при извършената служебна проверка на въззивното решение. Също така касаторът не е обосновал защо счита, че въззивното решение е очевидно неправилно, нито се констатира служебно от съда очевидна неправилност на въззивното решение. При извършената служебна проверка от съдържанието на мотивите на решението не се разкрива тежък порок – да са нарушени императивни материално-правни норми или основополагащи правни принципи, да е приложена несъществуваща или отменена правна норма, да е приложена правна норма със смисъл, различен от действително вложения, да е налице отказ да се приложи процесуална правна норма, довела до процесуално нарушение,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са формулирани следните правни въпроси: 1. „Длъжен ли е съдът да изслуша двамата родители в производство по чл.59, ал.9 СК за определяне на режима на лични отношения между детето и родителя, на когото не е предоставено упражняването на родителските права, съгласно чл.59, ал.6 СК?“; 2. „Длъжен ли е съдът по чл.59, ал.9 СК да определи релевантния период за преценката, дали са изменени обстоятелствата и как точно, по постановените по-рано мерки за упражняване на родителските права и как извършва адекватна преценка дали исканата промяна обслужва най-добрия /висшия интерес/ на детето?“; 3. „Длъжен ли е въззивният съд служебно да събира доказателства във всеки момент от развитието на въззивното производство, вкл. чрез назначаване на повторна психологическа експертиза за състоянието на родителите и детето в производство по чл.59, ал.9 СК, за да защити интереса на детето?“, по които въпроси според касатора са налице основания за допускане на касационно обжалване по чл.280, ал.1, т.1 и т.3 ГПК.</w:t>
        <w:tab/>
        <w:br/>
        <w:tab/>
        <w:t xml:space="preserve"/>
        <w:tab/>
        <w:br/>
        <w:tab/>
        <w:t xml:space="preserve">Настоящият касационен състав намира, че е налице основание за допускане до касационно обжалване на въззивното решение по поставения процесуалноправен въпрос: „Длъжен ли е съдът да изслуша двамата родители в производство по чл.59, ал.9 СК за определяне на режима на лични отношения между детето и родителя, на когото не е предоставено упражняването на родителските права, съгласно чл.59, ал.6 СК?“ на основание чл. 280, ал. 1, т. 1 ГПК, тъй като то противоречи на приетото в ППВС № 1/1974 г. и на каузалната практика на ВКС в решения, постановени по реда на чл. 290 ГПК.</w:t>
        <w:tab/>
        <w:br/>
        <w:tab/>
        <w:t xml:space="preserve"/>
        <w:tab/>
        <w:br/>
        <w:tab/>
        <w:t xml:space="preserve">С оглед характера на спора, който задължава съдилищата служебно да следят за интереса на децата, поради което поверяват служебно не само валидността и допустимостта на въззивното решение и приложението на императивна материалноправна норма, но следят служебно изцяло за правилността на въззивния съдебен акт, настоящият съдебен състав констатира, че въззивният съд не е изпълнил и задължението си да изиска социален доклад, още повече, че в случая по делото във въззивната инстанция е представено доказателство - удостоверение за сключен граждански брак от 18.08.2022г., за новонастъпил факт – сключен граждански брак от бащата, което е останало необсъдено от въззивния съд.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въззивно решение въззивно решение № 438 от 05.04.2023 г., постановено по в. гр. д. № 399/2023 г. по описа на Окръжен съд – Пловдив.</w:t>
        <w:tab/>
        <w:br/>
        <w:tab/>
        <w:t xml:space="preserve"/>
        <w:tab/>
        <w:br/>
        <w:tab/>
        <w:t xml:space="preserve"> УКАЗВА на касатора Г. А. К. в едноседмичен срок от съобщението да представи по делото документ за внесена по сметка на ВКС държавна такса в размер на 27,50лв.,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/>
        <w:tab/>
        <w:br/>
        <w:tab/>
        <w:t xml:space="preserve">След представяне на платежен документ за внесена държавна такса за касационното обжалване, делото да се докладва на председателя на III г. о. на ВКС за насрочване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